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03"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11, 2026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Elite Express Holding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540" w:type="dxa"/>
            <w:vAlign w:val="bottom"/>
            <w:gridSpan w:val="3"/>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60" w:type="dxa"/>
            <w:vAlign w:val="bottom"/>
            <w:gridSpan w:val="3"/>
          </w:tcPr>
          <w:p>
            <w:pPr>
              <w:jc w:val="right"/>
              <w:ind w:right="1340"/>
              <w:spacing w:after="0"/>
              <w:rPr>
                <w:sz w:val="20"/>
                <w:szCs w:val="20"/>
                <w:color w:val="auto"/>
              </w:rPr>
            </w:pPr>
            <w:r>
              <w:rPr>
                <w:rFonts w:ascii="Times New Roman" w:cs="Times New Roman" w:eastAsia="Times New Roman" w:hAnsi="Times New Roman"/>
                <w:sz w:val="18"/>
                <w:szCs w:val="18"/>
                <w:b w:val="1"/>
                <w:bCs w:val="1"/>
                <w:color w:val="auto"/>
              </w:rPr>
              <w:t>001-42811</w:t>
            </w:r>
          </w:p>
        </w:tc>
        <w:tc>
          <w:tcPr>
            <w:tcW w:w="38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99-2516128</w:t>
            </w:r>
          </w:p>
        </w:tc>
        <w:tc>
          <w:tcPr>
            <w:tcW w:w="20" w:type="dxa"/>
            <w:vAlign w:val="bottom"/>
          </w:tcPr>
          <w:p>
            <w:pPr>
              <w:spacing w:after="0"/>
              <w:rPr>
                <w:sz w:val="20"/>
                <w:szCs w:val="20"/>
                <w:color w:val="auto"/>
              </w:rPr>
            </w:pPr>
          </w:p>
        </w:tc>
      </w:tr>
      <w:tr>
        <w:trPr>
          <w:trHeight w:val="205"/>
        </w:trPr>
        <w:tc>
          <w:tcPr>
            <w:tcW w:w="20" w:type="dxa"/>
            <w:vAlign w:val="bottom"/>
          </w:tcPr>
          <w:p>
            <w:pPr>
              <w:spacing w:after="0"/>
              <w:rPr>
                <w:sz w:val="17"/>
                <w:szCs w:val="17"/>
                <w:color w:val="auto"/>
              </w:rPr>
            </w:pPr>
          </w:p>
        </w:tc>
        <w:tc>
          <w:tcPr>
            <w:tcW w:w="380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14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860" w:type="dxa"/>
            <w:vAlign w:val="bottom"/>
            <w:tcBorders>
              <w:top w:val="single" w:sz="8" w:color="auto"/>
            </w:tcBorders>
            <w:gridSpan w:val="3"/>
          </w:tcPr>
          <w:p>
            <w:pPr>
              <w:jc w:val="center"/>
              <w:ind w:right="600"/>
              <w:spacing w:after="0" w:line="205"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140" w:type="dxa"/>
            <w:vAlign w:val="bottom"/>
          </w:tcPr>
          <w:p>
            <w:pPr>
              <w:spacing w:after="0"/>
              <w:rPr>
                <w:sz w:val="17"/>
                <w:szCs w:val="17"/>
                <w:color w:val="auto"/>
              </w:rPr>
            </w:pPr>
          </w:p>
        </w:tc>
        <w:tc>
          <w:tcPr>
            <w:tcW w:w="366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(I.R.S. Employer</w:t>
            </w:r>
          </w:p>
        </w:tc>
        <w:tc>
          <w:tcPr>
            <w:tcW w:w="2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4540" w:type="dxa"/>
            <w:vAlign w:val="bottom"/>
            <w:gridSpan w:val="3"/>
          </w:tcPr>
          <w:p>
            <w:pPr>
              <w:jc w:val="center"/>
              <w:ind w:right="740"/>
              <w:spacing w:after="0"/>
              <w:rPr>
                <w:sz w:val="20"/>
                <w:szCs w:val="20"/>
                <w:color w:val="auto"/>
              </w:rPr>
            </w:pPr>
            <w:r>
              <w:rPr>
                <w:rFonts w:ascii="Times New Roman" w:cs="Times New Roman" w:eastAsia="Times New Roman" w:hAnsi="Times New Roman"/>
                <w:sz w:val="18"/>
                <w:szCs w:val="18"/>
                <w:color w:val="auto"/>
              </w:rPr>
              <w:t>of incorporation)</w:t>
            </w: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20" w:type="dxa"/>
            <w:vAlign w:val="bottom"/>
          </w:tcPr>
          <w:p>
            <w:pPr>
              <w:spacing w:after="0"/>
              <w:rPr>
                <w:sz w:val="20"/>
                <w:szCs w:val="20"/>
                <w:color w:val="auto"/>
              </w:rPr>
            </w:pPr>
          </w:p>
        </w:tc>
      </w:tr>
      <w:tr>
        <w:trPr>
          <w:trHeight w:val="423"/>
        </w:trPr>
        <w:tc>
          <w:tcPr>
            <w:tcW w:w="20" w:type="dxa"/>
            <w:vAlign w:val="bottom"/>
          </w:tcPr>
          <w:p>
            <w:pPr>
              <w:spacing w:after="0"/>
              <w:rPr>
                <w:sz w:val="24"/>
                <w:szCs w:val="24"/>
                <w:color w:val="auto"/>
              </w:rPr>
            </w:pPr>
          </w:p>
        </w:tc>
        <w:tc>
          <w:tcPr>
            <w:tcW w:w="4540" w:type="dxa"/>
            <w:vAlign w:val="bottom"/>
            <w:gridSpan w:val="3"/>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9"/>
              </w:rPr>
              <w:t>23046 Avenida De La Carlota, Suite 600</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20" w:type="dxa"/>
            <w:vAlign w:val="bottom"/>
            <w:tcBorders>
              <w:bottom w:val="single" w:sz="8" w:color="auto"/>
            </w:tcBorders>
          </w:tcPr>
          <w:p>
            <w:pPr>
              <w:spacing w:after="0"/>
              <w:rPr>
                <w:sz w:val="20"/>
                <w:szCs w:val="20"/>
                <w:color w:val="auto"/>
              </w:rPr>
            </w:pPr>
          </w:p>
        </w:tc>
        <w:tc>
          <w:tcPr>
            <w:tcW w:w="4540" w:type="dxa"/>
            <w:vAlign w:val="bottom"/>
            <w:tcBorders>
              <w:bottom w:val="single" w:sz="8" w:color="auto"/>
            </w:tcBorders>
            <w:gridSpan w:val="3"/>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9"/>
              </w:rPr>
              <w:t>Laguna Hills, CA</w:t>
            </w:r>
          </w:p>
        </w:tc>
        <w:tc>
          <w:tcPr>
            <w:tcW w:w="11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2"/>
          </w:tcPr>
          <w:p>
            <w:pPr>
              <w:jc w:val="right"/>
              <w:ind w:right="2350"/>
              <w:spacing w:after="0"/>
              <w:rPr>
                <w:sz w:val="20"/>
                <w:szCs w:val="20"/>
                <w:color w:val="auto"/>
              </w:rPr>
            </w:pPr>
            <w:r>
              <w:rPr>
                <w:rFonts w:ascii="Times New Roman" w:cs="Times New Roman" w:eastAsia="Times New Roman" w:hAnsi="Times New Roman"/>
                <w:sz w:val="18"/>
                <w:szCs w:val="18"/>
                <w:b w:val="1"/>
                <w:bCs w:val="1"/>
                <w:color w:val="auto"/>
              </w:rPr>
              <w:t>92653</w:t>
            </w:r>
          </w:p>
        </w:tc>
        <w:tc>
          <w:tcPr>
            <w:tcW w:w="20" w:type="dxa"/>
            <w:vAlign w:val="bottom"/>
            <w:tcBorders>
              <w:bottom w:val="single" w:sz="8" w:color="auto"/>
            </w:tcBorders>
          </w:tcPr>
          <w:p>
            <w:pPr>
              <w:spacing w:after="0"/>
              <w:rPr>
                <w:sz w:val="20"/>
                <w:szCs w:val="20"/>
                <w:color w:val="auto"/>
              </w:rPr>
            </w:pPr>
          </w:p>
        </w:tc>
      </w:tr>
      <w:tr>
        <w:trPr>
          <w:trHeight w:val="228"/>
        </w:trPr>
        <w:tc>
          <w:tcPr>
            <w:tcW w:w="20" w:type="dxa"/>
            <w:vAlign w:val="bottom"/>
          </w:tcPr>
          <w:p>
            <w:pPr>
              <w:spacing w:after="0"/>
              <w:rPr>
                <w:sz w:val="19"/>
                <w:szCs w:val="19"/>
                <w:color w:val="auto"/>
              </w:rPr>
            </w:pPr>
          </w:p>
        </w:tc>
        <w:tc>
          <w:tcPr>
            <w:tcW w:w="4540" w:type="dxa"/>
            <w:vAlign w:val="bottom"/>
            <w:gridSpan w:val="3"/>
          </w:tcPr>
          <w:p>
            <w:pPr>
              <w:jc w:val="center"/>
              <w:ind w:left="10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60" w:type="dxa"/>
            <w:vAlign w:val="bottom"/>
          </w:tcPr>
          <w:p>
            <w:pPr>
              <w:jc w:val="center"/>
              <w:ind w:right="1610"/>
              <w:spacing w:after="0"/>
              <w:rPr>
                <w:sz w:val="20"/>
                <w:szCs w:val="20"/>
                <w:color w:val="auto"/>
              </w:rPr>
            </w:pPr>
            <w:r>
              <w:rPr>
                <w:rFonts w:ascii="Times New Roman" w:cs="Times New Roman" w:eastAsia="Times New Roman" w:hAnsi="Times New Roman"/>
                <w:sz w:val="18"/>
                <w:szCs w:val="18"/>
                <w:color w:val="auto"/>
              </w:rPr>
              <w:t>(Zip Code)</w:t>
            </w:r>
          </w:p>
        </w:tc>
        <w:tc>
          <w:tcPr>
            <w:tcW w:w="20" w:type="dxa"/>
            <w:vAlign w:val="bottom"/>
          </w:tcPr>
          <w:p>
            <w:pPr>
              <w:spacing w:after="0"/>
              <w:rPr>
                <w:sz w:val="19"/>
                <w:szCs w:val="19"/>
                <w:color w:val="auto"/>
              </w:rPr>
            </w:pP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(949) 758-0650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60" w:hanging="348"/>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w:t>
      </w:r>
    </w:p>
    <w:p>
      <w:pPr>
        <w:spacing w:after="0" w:line="225" w:lineRule="exact"/>
        <w:rPr>
          <w:rFonts w:ascii="MS PGothic" w:cs="MS PGothic" w:eastAsia="MS PGothic" w:hAnsi="MS PGothic"/>
          <w:sz w:val="18"/>
          <w:szCs w:val="18"/>
          <w:color w:val="auto"/>
        </w:rPr>
      </w:pPr>
    </w:p>
    <w:p>
      <w:pPr>
        <w:ind w:left="360" w:hanging="348"/>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w:t>
      </w:r>
    </w:p>
    <w:p>
      <w:pPr>
        <w:spacing w:after="0" w:line="225" w:lineRule="exact"/>
        <w:rPr>
          <w:rFonts w:ascii="MS PGothic" w:cs="MS PGothic" w:eastAsia="MS PGothic" w:hAnsi="MS PGothic"/>
          <w:sz w:val="18"/>
          <w:szCs w:val="18"/>
          <w:color w:val="auto"/>
        </w:rPr>
      </w:pPr>
    </w:p>
    <w:p>
      <w:pPr>
        <w:ind w:left="360" w:hanging="348"/>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w:t>
      </w:r>
    </w:p>
    <w:p>
      <w:pPr>
        <w:spacing w:after="0" w:line="225" w:lineRule="exact"/>
        <w:rPr>
          <w:rFonts w:ascii="MS PGothic" w:cs="MS PGothic" w:eastAsia="MS PGothic" w:hAnsi="MS PGothic"/>
          <w:sz w:val="18"/>
          <w:szCs w:val="18"/>
          <w:color w:val="auto"/>
        </w:rPr>
      </w:pPr>
    </w:p>
    <w:p>
      <w:pPr>
        <w:ind w:right="4540" w:firstLine="12"/>
        <w:spacing w:after="0" w:line="498" w:lineRule="auto"/>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r>
      <w:tr>
        <w:trPr>
          <w:trHeight w:val="238"/>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09"/>
        </w:trPr>
        <w:tc>
          <w:tcPr>
            <w:tcW w:w="3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w:t>
            </w:r>
          </w:p>
        </w:tc>
        <w:tc>
          <w:tcPr>
            <w:tcW w:w="1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ETS</w:t>
            </w:r>
          </w:p>
        </w:tc>
        <w:tc>
          <w:tcPr>
            <w:tcW w:w="1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225"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659765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On March 10, 2026, Elite Express Holding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entered into a Stock Purchase Agreement (the </w:t>
      </w:r>
      <w:r>
        <w:rPr>
          <w:rFonts w:ascii="Times New Roman" w:cs="Times New Roman" w:eastAsia="Times New Roman" w:hAnsi="Times New Roman"/>
          <w:sz w:val="18"/>
          <w:szCs w:val="18"/>
          <w:b w:val="1"/>
          <w:bCs w:val="1"/>
          <w:i w:val="1"/>
          <w:iCs w:val="1"/>
          <w:color w:val="auto"/>
        </w:rPr>
        <w:t>“Purchase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with eight non-U.S. investors (the</w:t>
      </w:r>
      <w:r>
        <w:rPr>
          <w:rFonts w:ascii="Times New Roman" w:cs="Times New Roman" w:eastAsia="Times New Roman" w:hAnsi="Times New Roman"/>
          <w:sz w:val="18"/>
          <w:szCs w:val="18"/>
          <w:b w:val="1"/>
          <w:bCs w:val="1"/>
          <w:i w:val="1"/>
          <w:iCs w:val="1"/>
          <w:color w:val="auto"/>
        </w:rPr>
        <w:t xml:space="preserve"> “Purchasers”</w:t>
      </w:r>
      <w:r>
        <w:rPr>
          <w:rFonts w:ascii="Times New Roman" w:cs="Times New Roman" w:eastAsia="Times New Roman" w:hAnsi="Times New Roman"/>
          <w:sz w:val="18"/>
          <w:szCs w:val="18"/>
          <w:color w:val="auto"/>
        </w:rPr>
        <w:t>), pursuant to which the Company agreed to issue and sell in a private placement offering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i w:val="1"/>
          <w:iCs w:val="1"/>
          <w:color w:val="auto"/>
        </w:rPr>
        <w:t>“Private Placement”</w:t>
      </w:r>
      <w:r>
        <w:rPr>
          <w:rFonts w:ascii="Times New Roman" w:cs="Times New Roman" w:eastAsia="Times New Roman" w:hAnsi="Times New Roman"/>
          <w:sz w:val="18"/>
          <w:szCs w:val="18"/>
          <w:color w:val="auto"/>
        </w:rPr>
        <w:t xml:space="preserve">) an aggregate of 32,000,000 shares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of the Company's Class A Common Stock, $0.000001 par value per share, at a purchase price per share of $0.25, for aggregate gross proceeds of $8,000,000. The closing of the Private Placement is expected to occur within ninety days following the execution of the Purchase Agreement on March 10, 2026, or on such other date as the parties may mutually agree in writing.</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The Shares have not been and will not be registered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or the securities laws of any state or other jurisdiction. The Shares were offered pursuant to the exemption provided in Rule 903 of Regulation S under the Securities Act because all of the investors were non-U.S. Persons (as defined under Rule 902(k)(2)(i) of Regulation S).</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form of Purchase Agreement has been filed as an exhibit to this Current Report on Form 8-K (this </w:t>
      </w:r>
      <w:r>
        <w:rPr>
          <w:rFonts w:ascii="Times New Roman" w:cs="Times New Roman" w:eastAsia="Times New Roman" w:hAnsi="Times New Roman"/>
          <w:sz w:val="18"/>
          <w:szCs w:val="18"/>
          <w:b w:val="1"/>
          <w:bCs w:val="1"/>
          <w:i w:val="1"/>
          <w:iCs w:val="1"/>
          <w:color w:val="auto"/>
        </w:rPr>
        <w:t>“Form 8-K”</w:t>
      </w:r>
      <w:r>
        <w:rPr>
          <w:rFonts w:ascii="Times New Roman" w:cs="Times New Roman" w:eastAsia="Times New Roman" w:hAnsi="Times New Roman"/>
          <w:sz w:val="18"/>
          <w:szCs w:val="18"/>
          <w:color w:val="auto"/>
        </w:rPr>
        <w:t>) to provide investors and stockholders with information regarding its terms. The Company entered into substantially identical Purchase Agreements with each of the eight Purchasers, and the form filed as Exhibit 10.1 is representative of the material terms of all such agreements. It is not intended to provide any other information about the parties to the Purchase Agreement, or any of their respective affiliates. The representations, warranties and covenants in the Purchase Agreement were made only for the purposes of such agreements and as of specified dates. The representations and warranties may have been made for the purposes of allocating contractual risk between the parties to the Purchase Agreement instead of establishing these matters as facts and may be subject to standards of materiality applicable to the parties that differ from those applicable to investors. Investors are not third-party beneficiaries under the Purchase Agreement. Accordingly, the representations, warranties and covenants may not accurately represent the current state of the Company’s affairs at any time.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Purchase Agreement is subject to and qualified in its entirety by reference to the full text of the form of Purchase Agreement, a copy of which is attached hereto as Exhibit 10.1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contained in Item 1.01 of this Current Report on Form 8-K regarding the Private Placement and the Purchase Agreement is hereby incorporated by reference into this Item 3.02.</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Shares were offered and sold in reliance upon the exemption from registration provided by Rule 903 of Regulation S. The offering was conducted in offshore transactions (as defined in Rule 902(h) of Regulation S) to persons who represented that they were not “U.S. persons” (as defined in Rule 902(k) of Regulation S) and were not acquiring the Shares for the account or benefit of any U.S. person. The Company did not engage in any “directed selling efforts” (as defined in Rule 902(c) of Regulation S) in the United States in connection with the offering. The Shares are “restricted securities” as defined in Rule 144(a)(3)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 Exhibits:</w:t>
            </w:r>
          </w:p>
        </w:tc>
        <w:tc>
          <w:tcPr>
            <w:tcW w:w="92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9"/>
        </w:trPr>
        <w:tc>
          <w:tcPr>
            <w:tcW w:w="192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1580" w:type="dxa"/>
            <w:vAlign w:val="bottom"/>
            <w:tcBorders>
              <w:top w:val="single" w:sz="8" w:color="auto"/>
            </w:tcBorders>
            <w:gridSpan w:val="3"/>
            <w:shd w:val="clear" w:color="auto" w:fill="CCEEFF"/>
          </w:tcPr>
          <w:p>
            <w:pPr>
              <w:jc w:val="center"/>
              <w:ind w:right="560"/>
              <w:spacing w:after="0" w:line="176"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340" w:type="dxa"/>
            <w:vAlign w:val="bottom"/>
            <w:tcBorders>
              <w:top w:val="single" w:sz="8" w:color="CCEEFF"/>
            </w:tcBorders>
            <w:shd w:val="clear" w:color="auto" w:fill="CCEEFF"/>
          </w:tcPr>
          <w:p>
            <w:pPr>
              <w:spacing w:after="0"/>
              <w:rPr>
                <w:sz w:val="15"/>
                <w:szCs w:val="15"/>
                <w:color w:val="auto"/>
              </w:rPr>
            </w:pPr>
          </w:p>
        </w:tc>
        <w:tc>
          <w:tcPr>
            <w:tcW w:w="932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Form of Stock Purchase Agreement, dated as of March 10, 2026, by and between Elite Express Holding Inc. and the Purchasers.</w:t>
            </w:r>
          </w:p>
        </w:tc>
      </w:tr>
      <w:tr>
        <w:trPr>
          <w:trHeight w:val="20"/>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9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bl>
    <w:p>
      <w:pPr>
        <w:ind w:left="1920" w:hanging="1257"/>
        <w:spacing w:after="0"/>
        <w:tabs>
          <w:tab w:leader="none" w:pos="19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2" w:lineRule="exact"/>
        <w:rPr>
          <w:rFonts w:ascii="Times New Roman" w:cs="Times New Roman" w:eastAsia="Times New Roman" w:hAnsi="Times New Roman"/>
          <w:sz w:val="18"/>
          <w:szCs w:val="18"/>
          <w:color w:val="auto"/>
        </w:rPr>
      </w:pPr>
    </w:p>
    <w:p>
      <w:pPr>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Exhibits and schedules have been omitted pursuant to Item 601(b)(2) of Regulation S-K. The Company agrees to furnish supplemental copies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omitted exhibits or schedules to the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11, 2026</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Elite Express Holding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Yidan Chen</w:t>
      </w:r>
    </w:p>
    <w:p>
      <w:pPr>
        <w:spacing w:after="0" w:line="5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Yidan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3515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4" w:name="page5"/>
    <w:bookmarkEnd w:id="4"/>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STOCK PURCHASE AGREEMENT</w:t>
      </w:r>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THIS STOCK PURCHASE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b w:val="1"/>
          <w:bCs w:val="1"/>
          <w:color w:val="auto"/>
        </w:rPr>
        <w:t xml:space="preserve">) RELATES TO AN OFFER AND SALE OF SECURITIES IN AN OFFSHORE TRANSACTION TO PERSONS WHO ARE NOT U.S. PERSONS (AS DEFINED HEREIN) PURSUANT TO REGULATION S (AS DEFINED HEREIN) UNDER THE UNITED STATES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b w:val="1"/>
          <w:bCs w:val="1"/>
          <w:color w:val="auto"/>
        </w:rPr>
        <w:t>). NONE OF THE SECURITIES TO WHICH THIS STOCK PURCHASE AGREEMENT RELATES HAVE BEEN REGISTERED UNDER THE SECURITIES ACT, OR ANY U.S. STATE SECURITIES LAWS, AND, UNLESS SO REGISTERED, NONE MAY BE OFFERED OR SOLD, DIRECTLY OR INDIRECTLY, IN THE UNITED STATES OR TO U.S. PERSONS EXCEPT IN ACCORDANCE WITH THE PROVISIONS OF REGULATION S UNDER THE SECURITIES ACT, PURSUANT TO AN EFFECTIVE REGISTRATION STATEMENT UNDER THE SECURITIES ACT, OR PURSUANT TO AN AVAILABLE EXEMPTION FROM, OR IN A TRANSACTION NOT SUBJECT TO, THE REGISTRATION REQUIREMENTS OF THE SECURITIES ACT AND IN EACH CASE ONLY IN ACCORDANCE WITH APPLICABLE STATE SECURITIES LAWS.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PURCHASE AGREEMENT</w:t>
      </w:r>
    </w:p>
    <w:p>
      <w:pPr>
        <w:spacing w:after="0" w:line="225" w:lineRule="exact"/>
        <w:rPr>
          <w:sz w:val="20"/>
          <w:szCs w:val="20"/>
          <w:color w:val="auto"/>
        </w:rPr>
      </w:pPr>
    </w:p>
    <w:p>
      <w:pPr>
        <w:ind w:right="580" w:firstLine="648"/>
        <w:spacing w:after="0" w:line="286" w:lineRule="auto"/>
        <w:rPr>
          <w:sz w:val="20"/>
          <w:szCs w:val="20"/>
          <w:color w:val="auto"/>
        </w:rPr>
      </w:pPr>
      <w:r>
        <w:rPr>
          <w:rFonts w:ascii="Times New Roman" w:cs="Times New Roman" w:eastAsia="Times New Roman" w:hAnsi="Times New Roman"/>
          <w:sz w:val="18"/>
          <w:szCs w:val="18"/>
          <w:color w:val="auto"/>
        </w:rPr>
        <w:t xml:space="preserve">This Agreement is dated as of March 10, 2026 (the </w:t>
      </w:r>
      <w:r>
        <w:rPr>
          <w:rFonts w:ascii="Times New Roman" w:cs="Times New Roman" w:eastAsia="Times New Roman" w:hAnsi="Times New Roman"/>
          <w:sz w:val="18"/>
          <w:szCs w:val="18"/>
          <w:b w:val="1"/>
          <w:bCs w:val="1"/>
          <w:i w:val="1"/>
          <w:iCs w:val="1"/>
          <w:color w:val="auto"/>
        </w:rPr>
        <w:t>“Execution Date”</w:t>
      </w:r>
      <w:r>
        <w:rPr>
          <w:rFonts w:ascii="Times New Roman" w:cs="Times New Roman" w:eastAsia="Times New Roman" w:hAnsi="Times New Roman"/>
          <w:sz w:val="18"/>
          <w:szCs w:val="18"/>
          <w:color w:val="auto"/>
        </w:rPr>
        <w:t xml:space="preserve">) by and between Elite Express Holding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color w:val="0070C0"/>
        </w:rPr>
        <w: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“Purchaser”</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W I T N E S S E T H</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12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subject to the terms and conditions set forth in this Agreement and pursuant to the provisions of Regulation S (</w:t>
      </w:r>
      <w:r>
        <w:rPr>
          <w:rFonts w:ascii="Times New Roman" w:cs="Times New Roman" w:eastAsia="Times New Roman" w:hAnsi="Times New Roman"/>
          <w:sz w:val="18"/>
          <w:szCs w:val="18"/>
          <w:b w:val="1"/>
          <w:bCs w:val="1"/>
          <w:i w:val="1"/>
          <w:iCs w:val="1"/>
          <w:color w:val="auto"/>
        </w:rPr>
        <w:t>“Regulation 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promulgated by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xml:space="preserve">)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xml:space="preserve">), the Company desires to issue and sell to the Purchaser, and the Purchaser, severally and not jointly with other purchasers, desires to purchase from the Company, securities of the Company as more fully described in this Agreement (collectively, the </w:t>
      </w:r>
      <w:r>
        <w:rPr>
          <w:rFonts w:ascii="Times New Roman" w:cs="Times New Roman" w:eastAsia="Times New Roman" w:hAnsi="Times New Roman"/>
          <w:sz w:val="18"/>
          <w:szCs w:val="18"/>
          <w:b w:val="1"/>
          <w:bCs w:val="1"/>
          <w:i w:val="1"/>
          <w:iCs w:val="1"/>
          <w:color w:val="auto"/>
        </w:rPr>
        <w:t>“Offering”</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8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and subject to the mutual agreements, terms and conditions herein contained, the receipt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sufficiency of which are hereby acknowledged, the Company and Purchaser agree as follows:</w:t>
      </w:r>
    </w:p>
    <w:p>
      <w:pPr>
        <w:spacing w:after="0" w:line="155"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PURCHASE AND SALE OF SHARES OF CLASS A COMMON STOCK, AND RELEVANT RIGHTS</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Purchase and Sale of Shares of Class A Common Stock</w:t>
      </w:r>
      <w:r>
        <w:rPr>
          <w:rFonts w:ascii="Times New Roman" w:cs="Times New Roman" w:eastAsia="Times New Roman" w:hAnsi="Times New Roman"/>
          <w:sz w:val="18"/>
          <w:szCs w:val="18"/>
          <w:color w:val="auto"/>
        </w:rPr>
        <w:t xml:space="preserve">. Subject to the terms and conditions set forth herein, the Company is offering to the Purchaser the number of shares of the Class A Common Stock of the Company, par value $0.000001 per share (the </w:t>
      </w:r>
      <w:r>
        <w:rPr>
          <w:rFonts w:ascii="Times New Roman" w:cs="Times New Roman" w:eastAsia="Times New Roman" w:hAnsi="Times New Roman"/>
          <w:sz w:val="18"/>
          <w:szCs w:val="18"/>
          <w:b w:val="1"/>
          <w:bCs w:val="1"/>
          <w:i w:val="1"/>
          <w:iCs w:val="1"/>
          <w:color w:val="auto"/>
        </w:rPr>
        <w:t>“Class A Common Stock”</w:t>
      </w:r>
      <w:r>
        <w:rPr>
          <w:rFonts w:ascii="Times New Roman" w:cs="Times New Roman" w:eastAsia="Times New Roman" w:hAnsi="Times New Roman"/>
          <w:sz w:val="18"/>
          <w:szCs w:val="18"/>
          <w:color w:val="auto"/>
        </w:rPr>
        <w:t xml:space="preserve">), set forth on the signature page hereto (the </w:t>
      </w:r>
      <w:r>
        <w:rPr>
          <w:rFonts w:ascii="Times New Roman" w:cs="Times New Roman" w:eastAsia="Times New Roman" w:hAnsi="Times New Roman"/>
          <w:sz w:val="18"/>
          <w:szCs w:val="18"/>
          <w:b w:val="1"/>
          <w:bCs w:val="1"/>
          <w:i w:val="1"/>
          <w:iCs w:val="1"/>
          <w:color w:val="auto"/>
        </w:rPr>
        <w:t>“Purchased Shares”</w:t>
      </w:r>
      <w:r>
        <w:rPr>
          <w:rFonts w:ascii="Times New Roman" w:cs="Times New Roman" w:eastAsia="Times New Roman" w:hAnsi="Times New Roman"/>
          <w:sz w:val="18"/>
          <w:szCs w:val="18"/>
          <w:color w:val="auto"/>
        </w:rPr>
        <w:t xml:space="preserve">) at a price of $0.25 per share (collectively, the </w:t>
      </w:r>
      <w:r>
        <w:rPr>
          <w:rFonts w:ascii="Times New Roman" w:cs="Times New Roman" w:eastAsia="Times New Roman" w:hAnsi="Times New Roman"/>
          <w:sz w:val="18"/>
          <w:szCs w:val="18"/>
          <w:b w:val="1"/>
          <w:bCs w:val="1"/>
          <w:i w:val="1"/>
          <w:iCs w:val="1"/>
          <w:color w:val="auto"/>
        </w:rPr>
        <w:t>“Purchase Price”</w:t>
      </w:r>
      <w:r>
        <w:rPr>
          <w:rFonts w:ascii="Times New Roman" w:cs="Times New Roman" w:eastAsia="Times New Roman" w:hAnsi="Times New Roman"/>
          <w:sz w:val="18"/>
          <w:szCs w:val="18"/>
          <w:color w:val="auto"/>
        </w:rPr>
        <w:t xml:space="preserve">). The shares of Class A Common Stock are sometimes collectively referred to herein as the </w:t>
      </w:r>
      <w:r>
        <w:rPr>
          <w:rFonts w:ascii="Times New Roman" w:cs="Times New Roman" w:eastAsia="Times New Roman" w:hAnsi="Times New Roman"/>
          <w:sz w:val="18"/>
          <w:szCs w:val="18"/>
          <w:b w:val="1"/>
          <w:bCs w:val="1"/>
          <w:i w:val="1"/>
          <w:iCs w:val="1"/>
          <w:color w:val="auto"/>
        </w:rPr>
        <w:t>“Shares.”</w:t>
      </w:r>
    </w:p>
    <w:p>
      <w:pPr>
        <w:spacing w:after="0" w:line="18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Beneficial Ownership Limitation</w:t>
      </w:r>
      <w:r>
        <w:rPr>
          <w:rFonts w:ascii="Times New Roman" w:cs="Times New Roman" w:eastAsia="Times New Roman" w:hAnsi="Times New Roman"/>
          <w:sz w:val="18"/>
          <w:szCs w:val="18"/>
          <w:color w:val="auto"/>
        </w:rPr>
        <w:t xml:space="preserve">. Notwithstanding anything to the contrary contained herein, the Company shall not issue any Shares to the Purchaser, and the Purchaser shall not have the right to acquire any Shares, to the extent that after giving effect to such issuance, the Purchaser (together with its affiliates and any other persons acting as a group together with the Purchaser or any of its affiliates) would beneficially own in excess of 9.99% of the number of shares of Class A Common Stock outstanding immediately after giving effect to such issuance (the </w:t>
      </w:r>
      <w:r>
        <w:rPr>
          <w:rFonts w:ascii="Times New Roman" w:cs="Times New Roman" w:eastAsia="Times New Roman" w:hAnsi="Times New Roman"/>
          <w:sz w:val="18"/>
          <w:szCs w:val="18"/>
          <w:b w:val="1"/>
          <w:bCs w:val="1"/>
          <w:i w:val="1"/>
          <w:iCs w:val="1"/>
          <w:color w:val="auto"/>
        </w:rPr>
        <w:t>“Beneficial Ownership Limitation”</w:t>
      </w:r>
      <w:r>
        <w:rPr>
          <w:rFonts w:ascii="Times New Roman" w:cs="Times New Roman" w:eastAsia="Times New Roman" w:hAnsi="Times New Roman"/>
          <w:sz w:val="18"/>
          <w:szCs w:val="18"/>
          <w:color w:val="auto"/>
        </w:rPr>
        <w:t xml:space="preserve">). For purposes of this Section 1.2, beneficial ownership shall be calculated in accordance with Section 13(d)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and the rules and regulations promulgated thereunder. The Purchaser shall be solely responsible for any schedules or filings required to be made in accordance with Section 13(d) of the Exchange Act. Upon the written request of the Purchaser, the Company shall, within two (2) business days, confirm orally and in writing to the Purchaser the number of shares of Class A Common Stock then outstanding. The Purchaser and the Company shall each cooperate in good faith in the determinations required hereby and the application of this Section 1.2.</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ind w:firstLine="648"/>
        <w:spacing w:after="0" w:line="278" w:lineRule="auto"/>
        <w:rPr>
          <w:sz w:val="20"/>
          <w:szCs w:val="20"/>
          <w:color w:val="auto"/>
        </w:rPr>
      </w:pPr>
      <w:r>
        <w:rPr>
          <w:rFonts w:ascii="Times New Roman" w:cs="Times New Roman" w:eastAsia="Times New Roman" w:hAnsi="Times New Roman"/>
          <w:sz w:val="17"/>
          <w:szCs w:val="17"/>
          <w:color w:val="auto"/>
        </w:rPr>
        <w:t>1.3          </w:t>
      </w:r>
      <w:r>
        <w:rPr>
          <w:rFonts w:ascii="Times New Roman" w:cs="Times New Roman" w:eastAsia="Times New Roman" w:hAnsi="Times New Roman"/>
          <w:sz w:val="17"/>
          <w:szCs w:val="17"/>
          <w:u w:val="single" w:color="auto"/>
          <w:color w:val="auto"/>
        </w:rPr>
        <w:t>  Closing</w:t>
      </w:r>
      <w:r>
        <w:rPr>
          <w:rFonts w:ascii="Times New Roman" w:cs="Times New Roman" w:eastAsia="Times New Roman" w:hAnsi="Times New Roman"/>
          <w:sz w:val="17"/>
          <w:szCs w:val="17"/>
          <w:color w:val="auto"/>
        </w:rPr>
        <w:t xml:space="preserve">. The closing of the transactions contemplated hereby (the </w:t>
      </w:r>
      <w:r>
        <w:rPr>
          <w:rFonts w:ascii="Times New Roman" w:cs="Times New Roman" w:eastAsia="Times New Roman" w:hAnsi="Times New Roman"/>
          <w:sz w:val="17"/>
          <w:szCs w:val="17"/>
          <w:b w:val="1"/>
          <w:bCs w:val="1"/>
          <w:i w:val="1"/>
          <w:iCs w:val="1"/>
          <w:color w:val="auto"/>
        </w:rPr>
        <w:t>“Closing”</w:t>
      </w:r>
      <w:r>
        <w:rPr>
          <w:rFonts w:ascii="Times New Roman" w:cs="Times New Roman" w:eastAsia="Times New Roman" w:hAnsi="Times New Roman"/>
          <w:sz w:val="17"/>
          <w:szCs w:val="17"/>
          <w:color w:val="auto"/>
        </w:rPr>
        <w:t xml:space="preserve">) shall occur within ninety (90) days following the execution of this Agreement, or such other date as the parties may mutually agree in writing (the </w:t>
      </w:r>
      <w:r>
        <w:rPr>
          <w:rFonts w:ascii="Times New Roman" w:cs="Times New Roman" w:eastAsia="Times New Roman" w:hAnsi="Times New Roman"/>
          <w:sz w:val="17"/>
          <w:szCs w:val="17"/>
          <w:b w:val="1"/>
          <w:bCs w:val="1"/>
          <w:i w:val="1"/>
          <w:iCs w:val="1"/>
          <w:color w:val="auto"/>
        </w:rPr>
        <w:t>“Closing Date”</w:t>
      </w:r>
      <w:r>
        <w:rPr>
          <w:rFonts w:ascii="Times New Roman" w:cs="Times New Roman" w:eastAsia="Times New Roman" w:hAnsi="Times New Roman"/>
          <w:sz w:val="17"/>
          <w:szCs w:val="17"/>
          <w:color w:val="auto"/>
        </w:rPr>
        <w:t>), and shall be conditioned upon the Company having</w:t>
      </w:r>
    </w:p>
    <w:p>
      <w:pPr>
        <w:spacing w:after="0" w:line="1" w:lineRule="exact"/>
        <w:rPr>
          <w:sz w:val="20"/>
          <w:szCs w:val="20"/>
          <w:color w:val="auto"/>
        </w:rPr>
      </w:pPr>
    </w:p>
    <w:p>
      <w:pPr>
        <w:ind w:right="200" w:firstLine="8"/>
        <w:spacing w:after="0" w:line="277" w:lineRule="auto"/>
        <w:tabs>
          <w:tab w:leader="none" w:pos="21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complied with all applicable requirements of the General Corporation Law of the State of Delaware in connection with the execution and performance by the Company of this Agreement and the consummation of the transactions contemplated hereby; and (ii) if required by the Nasdaq Listing Rules, submitted a Listing of Additional Shares Notification Form to Nasdaq and obtained the approval by Nasdaq of the transactions contemplated hereby.</w:t>
      </w:r>
    </w:p>
    <w:p>
      <w:pPr>
        <w:spacing w:after="0" w:line="169" w:lineRule="exact"/>
        <w:rPr>
          <w:sz w:val="20"/>
          <w:szCs w:val="20"/>
          <w:color w:val="auto"/>
        </w:rPr>
      </w:pPr>
    </w:p>
    <w:p>
      <w:pPr>
        <w:ind w:left="660" w:right="60"/>
        <w:spacing w:after="0" w:line="258" w:lineRule="auto"/>
        <w:rPr>
          <w:sz w:val="20"/>
          <w:szCs w:val="20"/>
          <w:color w:val="auto"/>
        </w:rPr>
      </w:pPr>
      <w:r>
        <w:rPr>
          <w:rFonts w:ascii="Times New Roman" w:cs="Times New Roman" w:eastAsia="Times New Roman" w:hAnsi="Times New Roman"/>
          <w:sz w:val="18"/>
          <w:szCs w:val="18"/>
          <w:color w:val="auto"/>
        </w:rPr>
        <w:t>(a)            At the Closing, subject to Section 2 below, the Purchaser shall pay the Purchase Price by wire transfer of immediately available funds to a bank account of Elite Express Holding Inc. as specified by the Company. All such wire transfer remitted to the Company shall be accompanied by information identifying the Purchaser, including the subscription amount, the number of Shares being purchased, the Purchaser’s Social Security number or other applicable taxpayer identification number (U.S. or foreign), passport number or other government-issued identification number, and address; and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At the Closing, the Company shall issue the Shares to the Purchaser in book-entry form.</w:t>
      </w:r>
    </w:p>
    <w:p>
      <w:pPr>
        <w:spacing w:after="0" w:line="221" w:lineRule="exact"/>
        <w:rPr>
          <w:sz w:val="20"/>
          <w:szCs w:val="20"/>
          <w:color w:val="auto"/>
        </w:rPr>
      </w:pPr>
    </w:p>
    <w:p>
      <w:pPr>
        <w:ind w:left="660" w:right="5460" w:hanging="652"/>
        <w:spacing w:after="0" w:line="503"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REPRESENTATIONS AND WARRANTIES OF THE COMPANY </w:t>
      </w:r>
      <w:r>
        <w:rPr>
          <w:rFonts w:ascii="Times New Roman" w:cs="Times New Roman" w:eastAsia="Times New Roman" w:hAnsi="Times New Roman"/>
          <w:sz w:val="18"/>
          <w:szCs w:val="18"/>
          <w:color w:val="auto"/>
        </w:rPr>
        <w:t>The Company represents and warrants to Purchaser that:</w:t>
      </w: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2.1            The Company is duly incorporated in the State of Delaware and is validly existing and in good standing under the laws of the State of Delaware. The Company and each of its subsidiaries (each, a </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xml:space="preserve">) are not in violation of any of the provisions of their respective articles of incorporation, by-laws or other organizational or charter documents, each as may be amended (the </w:t>
      </w:r>
      <w:r>
        <w:rPr>
          <w:rFonts w:ascii="Times New Roman" w:cs="Times New Roman" w:eastAsia="Times New Roman" w:hAnsi="Times New Roman"/>
          <w:sz w:val="18"/>
          <w:szCs w:val="18"/>
          <w:b w:val="1"/>
          <w:bCs w:val="1"/>
          <w:i w:val="1"/>
          <w:iCs w:val="1"/>
          <w:color w:val="auto"/>
        </w:rPr>
        <w:t>“Internal Documents”</w:t>
      </w:r>
      <w:r>
        <w:rPr>
          <w:rFonts w:ascii="Times New Roman" w:cs="Times New Roman" w:eastAsia="Times New Roman" w:hAnsi="Times New Roman"/>
          <w:sz w:val="18"/>
          <w:szCs w:val="18"/>
          <w:color w:val="auto"/>
        </w:rPr>
        <w:t>). The Company and each Subsidiary are qualified to transact business as a foreign corporation and are in good standing under the laws of each jurisdiction where the location of their respective properties or the conduct of their respective business makes such qualification necessary, except where the failure to be so qualified would not have a material adverse effect on the business, assets, liabilities, results of operations, condition (financial or otherwise), properties or prospects of the Company on a consolidated basis.</w:t>
      </w:r>
    </w:p>
    <w:p>
      <w:pPr>
        <w:spacing w:after="0" w:line="18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2.2            Each of the Company and the Subsidiaries has all power and authority to conduct its business as presently conducted and as proposed to be conducted. The Company has all power and authority to (i) enter into and perform its obligations under this Agreement and (ii) issue, sell and deliver the Shares. The execution and delivery of this Agreement and the issuance, sale, and delivery of the Shares have been duly authorized by all necessary corporate action. Once executed and delivered, this Agreement will constitute valid and binding obligations of the Company, enforceable against the Company in accordance with its terms except as enforceability may be limited by applicable bankruptcy, insolvency, reorganization, moratorium or other similar laws now or hereafter in effect relating to or affecting creditors’ rights generally, including the effect of statutory and other laws regarding fraudulent conveyances and preferential transfers, and except that no representation is made herein regarding the enforceability of the Company’s obligations to provide indemnification and contribution remedies under the securities laws and subject to the limitations imposed by general equitable principles (regardless of whether such enforceability is considered in a proceeding at law or in equity).</w:t>
      </w:r>
    </w:p>
    <w:p>
      <w:pPr>
        <w:spacing w:after="0" w:line="188"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2.3            The Shares, when issued, delivered and paid for in accordance with the terms of this Agreement, will be duly and validly issued, fully paid and non-assessable, and free from all taxes, liens, or encumbrances with respect to the issue thereof (other than restrictions on transfer under applicable securities laws and as set forth in this Agreement) and shall not be subject to preemptive rights, rights of first refusal and/or other similar rights of stockholders of the Company and/or any other person.</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2.4            No action, suit or proceeding by or before any court or governmental agency, authority or body or any arbitrator involving the Company or its property is pending or, to the best knowledge of the Company, threatened that (i) could reasonably be expected to have a material adverse effect on the performance of this Agreement by the Company or the consummation of any of the transactions contemplated hereby or thereby, and/or (ii) could reasonably be expected to have a material adverse effect on the Company’s operations.</w:t>
      </w:r>
    </w:p>
    <w:p>
      <w:pPr>
        <w:spacing w:after="0" w:line="18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2.5            The Company is not in (i) violation or default of any provision of its Internal Documents; (ii) default or material violation of the terms of any indenture, contract, lease, mortgage, deed of trust, note agreement, loan agreement or other agreement, obligation, condition, covenant or instrument to which it is a party or bound or to which its property is subject; and/or (iii) default or material violation of any statute, law, rule, regulation, judgment, order or decree applicable to the Company of any court, regulatory body, administrative agency, governmental body, arbitrator or other authority having jurisdiction over the Company or any of its properties, as applicable.</w:t>
      </w:r>
    </w:p>
    <w:p>
      <w:pPr>
        <w:spacing w:after="0" w:line="183"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2.6            Assuming the accuracy of the Purchaser’s representations and warranties set forth in this Agreement, no registration under the Securities Act of the Shares is required for the offer and sale of the Shares to the Purchaser in the manner contemplated herein.</w:t>
      </w:r>
    </w:p>
    <w:p>
      <w:pPr>
        <w:spacing w:after="0" w:line="16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2.7            The execution and delivery of this Agreement does not, and the consummation of the transactions contemplated hereby will not, conflict with, or result in any violation of, or default under (with or without notice or lapse of time, or both), or give rise to a right of termination, cancellation or acceleration of any obligation or to a loss of a material benefit under any provision of any mortgage, indenture, lease or other agreement or instrument, permit, concession, franchise, license, judgment, order, decree, statute, law, ordinance, rule or regulation applicable to the Company or its properties or assets. Neither the execution and delivery of this Agreement by the Company, nor the consummation of the transactions contemplated hereby, will result in the imposition of any security interest upon the Shares.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2.8          </w:t>
      </w:r>
      <w:r>
        <w:rPr>
          <w:rFonts w:ascii="Times New Roman" w:cs="Times New Roman" w:eastAsia="Times New Roman" w:hAnsi="Times New Roman"/>
          <w:sz w:val="18"/>
          <w:szCs w:val="18"/>
          <w:u w:val="single" w:color="auto"/>
          <w:color w:val="auto"/>
        </w:rPr>
        <w:t>  Securities Compliance and Restricted Shares</w:t>
      </w:r>
      <w:r>
        <w:rPr>
          <w:rFonts w:ascii="Times New Roman" w:cs="Times New Roman" w:eastAsia="Times New Roman" w:hAnsi="Times New Roman"/>
          <w:sz w:val="18"/>
          <w:szCs w:val="18"/>
          <w:color w:val="auto"/>
        </w:rPr>
        <w:t>. All Shares are restricted securities as defined in Rule 144 promulgated under the Securities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2.9          </w:t>
      </w:r>
      <w:r>
        <w:rPr>
          <w:rFonts w:ascii="Times New Roman" w:cs="Times New Roman" w:eastAsia="Times New Roman" w:hAnsi="Times New Roman"/>
          <w:sz w:val="18"/>
          <w:szCs w:val="18"/>
          <w:u w:val="single" w:color="auto"/>
          <w:color w:val="auto"/>
        </w:rPr>
        <w:t>  No General Solicitation</w:t>
      </w:r>
      <w:r>
        <w:rPr>
          <w:rFonts w:ascii="Times New Roman" w:cs="Times New Roman" w:eastAsia="Times New Roman" w:hAnsi="Times New Roman"/>
          <w:sz w:val="18"/>
          <w:szCs w:val="18"/>
          <w:color w:val="auto"/>
        </w:rPr>
        <w:t>. Neither the Company nor any person acting on behalf of the Company has offered or sold any of the Shares by any form of general solicitation or general advertising (within the meaning of Regulation S and Regulation D).</w:t>
      </w:r>
    </w:p>
    <w:p>
      <w:pPr>
        <w:spacing w:after="0" w:line="162" w:lineRule="exact"/>
        <w:rPr>
          <w:sz w:val="20"/>
          <w:szCs w:val="20"/>
          <w:color w:val="auto"/>
        </w:rPr>
      </w:pPr>
    </w:p>
    <w:p>
      <w:pPr>
        <w:jc w:val="both"/>
        <w:ind w:right="60" w:firstLine="648"/>
        <w:spacing w:after="0" w:line="289" w:lineRule="auto"/>
        <w:rPr>
          <w:sz w:val="20"/>
          <w:szCs w:val="20"/>
          <w:color w:val="auto"/>
        </w:rPr>
      </w:pPr>
      <w:r>
        <w:rPr>
          <w:rFonts w:ascii="Times New Roman" w:cs="Times New Roman" w:eastAsia="Times New Roman" w:hAnsi="Times New Roman"/>
          <w:sz w:val="17"/>
          <w:szCs w:val="17"/>
          <w:color w:val="auto"/>
        </w:rPr>
        <w:t>2.10        </w:t>
      </w:r>
      <w:r>
        <w:rPr>
          <w:rFonts w:ascii="Times New Roman" w:cs="Times New Roman" w:eastAsia="Times New Roman" w:hAnsi="Times New Roman"/>
          <w:sz w:val="17"/>
          <w:szCs w:val="17"/>
          <w:u w:val="single" w:color="auto"/>
          <w:color w:val="auto"/>
        </w:rPr>
        <w:t>  Certain Fees</w:t>
      </w:r>
      <w:r>
        <w:rPr>
          <w:rFonts w:ascii="Times New Roman" w:cs="Times New Roman" w:eastAsia="Times New Roman" w:hAnsi="Times New Roman"/>
          <w:sz w:val="17"/>
          <w:szCs w:val="17"/>
          <w:color w:val="auto"/>
        </w:rPr>
        <w:t>. No broker’s fees, finder’s fees or financial advisory fees or commissions will be payable by the Company with respect to the transactions contemplated by this Agreement. The Purchaser shall have no obligation with respect to any fees or with respect to any claims made by or on behalf of other persons for fees of a type contemplated in this section that may be due in connection with the transactions contemplated by this Agreement.</w:t>
      </w:r>
    </w:p>
    <w:p>
      <w:pPr>
        <w:spacing w:after="0" w:line="158"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2.11        </w:t>
      </w:r>
      <w:r>
        <w:rPr>
          <w:rFonts w:ascii="Times New Roman" w:cs="Times New Roman" w:eastAsia="Times New Roman" w:hAnsi="Times New Roman"/>
          <w:sz w:val="18"/>
          <w:szCs w:val="18"/>
          <w:u w:val="single" w:color="auto"/>
          <w:color w:val="auto"/>
        </w:rPr>
        <w:t>  Not Investment Company</w:t>
      </w:r>
      <w:r>
        <w:rPr>
          <w:rFonts w:ascii="Times New Roman" w:cs="Times New Roman" w:eastAsia="Times New Roman" w:hAnsi="Times New Roman"/>
          <w:sz w:val="18"/>
          <w:szCs w:val="18"/>
          <w:color w:val="auto"/>
        </w:rPr>
        <w:t>. The Company is not, and immediately after receipt of payment for the Shares, will not be, (i) an “investment company” within the meaning of the Investment Company Act of 1940, as amended or (ii) a Passive Foreign Investment Company, as defined in Section 1297(a) of the US Internal Revenue Code.</w:t>
      </w:r>
    </w:p>
    <w:p>
      <w:pPr>
        <w:spacing w:after="0" w:line="172" w:lineRule="exact"/>
        <w:rPr>
          <w:sz w:val="20"/>
          <w:szCs w:val="20"/>
          <w:color w:val="auto"/>
        </w:rPr>
      </w:pPr>
    </w:p>
    <w:p>
      <w:pPr>
        <w:ind w:left="660" w:right="5560" w:hanging="652"/>
        <w:spacing w:after="0" w:line="532" w:lineRule="auto"/>
        <w:tabs>
          <w:tab w:leader="none" w:pos="6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REPRESENTATIONS AND WARRANTIES OF PURCHASER </w:t>
      </w:r>
      <w:r>
        <w:rPr>
          <w:rFonts w:ascii="Times New Roman" w:cs="Times New Roman" w:eastAsia="Times New Roman" w:hAnsi="Times New Roman"/>
          <w:sz w:val="17"/>
          <w:szCs w:val="17"/>
          <w:color w:val="auto"/>
        </w:rPr>
        <w:t>Purchaser hereby represents and warrants to the Company as follows:</w:t>
      </w:r>
    </w:p>
    <w:p>
      <w:pPr>
        <w:spacing w:after="0" w:line="1"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3.1          </w:t>
      </w:r>
      <w:r>
        <w:rPr>
          <w:rFonts w:ascii="Times New Roman" w:cs="Times New Roman" w:eastAsia="Times New Roman" w:hAnsi="Times New Roman"/>
          <w:sz w:val="18"/>
          <w:szCs w:val="18"/>
          <w:u w:val="single" w:color="auto"/>
          <w:color w:val="auto"/>
        </w:rPr>
        <w:t>  Organization</w:t>
      </w:r>
      <w:r>
        <w:rPr>
          <w:rFonts w:ascii="Times New Roman" w:cs="Times New Roman" w:eastAsia="Times New Roman" w:hAnsi="Times New Roman"/>
          <w:sz w:val="18"/>
          <w:szCs w:val="18"/>
          <w:color w:val="auto"/>
        </w:rPr>
        <w:t>. Purchaser is either an individual or an entity, corporation, partnership, or limited liability company, duly incorporated or formed, validly existing and in good standing under the laws of the jurisdiction of its incorporation or formation, with full power and authority to enter into and to consummate the transactions contemplated by this Agreement and otherwise to carry out its obligations hereunder.</w:t>
      </w: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7" w:name="page8"/>
    <w:bookmarkEnd w:id="7"/>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3.2          </w:t>
      </w:r>
      <w:r>
        <w:rPr>
          <w:rFonts w:ascii="Times New Roman" w:cs="Times New Roman" w:eastAsia="Times New Roman" w:hAnsi="Times New Roman"/>
          <w:sz w:val="18"/>
          <w:szCs w:val="18"/>
          <w:u w:val="single" w:color="auto"/>
          <w:color w:val="auto"/>
        </w:rPr>
        <w:t>  Authority</w:t>
      </w:r>
      <w:r>
        <w:rPr>
          <w:rFonts w:ascii="Times New Roman" w:cs="Times New Roman" w:eastAsia="Times New Roman" w:hAnsi="Times New Roman"/>
          <w:sz w:val="18"/>
          <w:szCs w:val="18"/>
          <w:color w:val="auto"/>
        </w:rPr>
        <w:t>. The Purchaser has the requisite power and authority to enter into and perform this Agreement and to purchase the Shares being sold to it hereunder. The execution, delivery and performance of this Agreement by such Purchaser and the consummation by it of the transactions contemplated hereby and thereby have been duly authorized by all necessary corporate, partnership or limited liability company action, and no further consent or authorization of such Purchaser or its Board of Directors, stockholders, partners, members, or managers, as the case may be, is required. This Agreement has been duly authorized, executed and delivered by such Purchaser and constitutes, or shall constitute when executed and delivered, a valid and binding obligation of such Purchaser enforceable against such Purchaser in accordance with the terms hereof except as enforceability may be limited by applicable bankruptcy, insolvency, reorganization, moratorium or other similar laws now or hereafter in effect relating to or affecting creditors’ rights generally, including the effect of statutory and other laws regarding fraudulent conveyances and preferential transfers.</w:t>
      </w:r>
    </w:p>
    <w:p>
      <w:pPr>
        <w:spacing w:after="0" w:line="19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3.3          </w:t>
      </w:r>
      <w:r>
        <w:rPr>
          <w:rFonts w:ascii="Times New Roman" w:cs="Times New Roman" w:eastAsia="Times New Roman" w:hAnsi="Times New Roman"/>
          <w:sz w:val="18"/>
          <w:szCs w:val="18"/>
          <w:u w:val="single" w:color="auto"/>
          <w:color w:val="auto"/>
        </w:rPr>
        <w:t>  Purchase Entirely for Own Account</w:t>
      </w:r>
      <w:r>
        <w:rPr>
          <w:rFonts w:ascii="Times New Roman" w:cs="Times New Roman" w:eastAsia="Times New Roman" w:hAnsi="Times New Roman"/>
          <w:sz w:val="18"/>
          <w:szCs w:val="18"/>
          <w:color w:val="auto"/>
        </w:rPr>
        <w:t>. This Agreement is made with Purchaser in reliance upon Purchaser’s representation to the Company, which by Purchaser’s execution of this Agreement, Purchaser hereby confirms that the Shares to be acquired by Purchaser will be acquired for investment for Purchaser’s own account, not as a nominee or agent, and not with a view to the resale or distribution of any part thereof, and that Purchaser has no present intention of selling, granting any participation in, or otherwise distributing the same. By executing this Agreement, Purchaser further represents that Purchaser does not presently have any contract, undertaking, agreement or arrangement with any Person to sell, transfer or grant participations to such Person or to any third Person, with respect to any of the Shares.</w:t>
      </w:r>
    </w:p>
    <w:p>
      <w:pPr>
        <w:spacing w:after="0" w:line="187"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3.4          </w:t>
      </w:r>
      <w:r>
        <w:rPr>
          <w:rFonts w:ascii="Times New Roman" w:cs="Times New Roman" w:eastAsia="Times New Roman" w:hAnsi="Times New Roman"/>
          <w:sz w:val="18"/>
          <w:szCs w:val="18"/>
          <w:u w:val="single" w:color="auto"/>
          <w:color w:val="auto"/>
        </w:rPr>
        <w:t>  Experience of Purchaser</w:t>
      </w:r>
      <w:r>
        <w:rPr>
          <w:rFonts w:ascii="Times New Roman" w:cs="Times New Roman" w:eastAsia="Times New Roman" w:hAnsi="Times New Roman"/>
          <w:sz w:val="18"/>
          <w:szCs w:val="18"/>
          <w:color w:val="auto"/>
        </w:rPr>
        <w:t>. Purchaser, either alone or together with its representatives, has such knowledge, sophistication and experience in business and financial matters so as to be capable of evaluating the merits and risks of the prospective investment in the Shares, and has so evaluated the merits and risks of such investment.</w:t>
      </w:r>
    </w:p>
    <w:p>
      <w:pPr>
        <w:spacing w:after="0" w:line="176" w:lineRule="exact"/>
        <w:rPr>
          <w:sz w:val="20"/>
          <w:szCs w:val="20"/>
          <w:color w:val="auto"/>
        </w:rPr>
      </w:pPr>
    </w:p>
    <w:p>
      <w:pPr>
        <w:ind w:right="180" w:firstLine="648"/>
        <w:spacing w:after="0" w:line="269" w:lineRule="auto"/>
        <w:rPr>
          <w:sz w:val="20"/>
          <w:szCs w:val="20"/>
          <w:color w:val="auto"/>
        </w:rPr>
      </w:pPr>
      <w:r>
        <w:rPr>
          <w:rFonts w:ascii="Times New Roman" w:cs="Times New Roman" w:eastAsia="Times New Roman" w:hAnsi="Times New Roman"/>
          <w:sz w:val="17"/>
          <w:szCs w:val="17"/>
          <w:color w:val="auto"/>
        </w:rPr>
        <w:t>3.5          </w:t>
      </w:r>
      <w:r>
        <w:rPr>
          <w:rFonts w:ascii="Times New Roman" w:cs="Times New Roman" w:eastAsia="Times New Roman" w:hAnsi="Times New Roman"/>
          <w:sz w:val="17"/>
          <w:szCs w:val="17"/>
          <w:u w:val="single" w:color="auto"/>
          <w:color w:val="auto"/>
        </w:rPr>
        <w:t>  No Conflicts</w:t>
      </w:r>
      <w:r>
        <w:rPr>
          <w:rFonts w:ascii="Times New Roman" w:cs="Times New Roman" w:eastAsia="Times New Roman" w:hAnsi="Times New Roman"/>
          <w:sz w:val="17"/>
          <w:szCs w:val="17"/>
          <w:color w:val="auto"/>
        </w:rPr>
        <w:t>. The execution, delivery and performance by such Purchaser of this Agreement and the consummation by such Purchaser of the transactions contemplated hereby will not (i) result in a violation of the organizational documents of such Purchaser, (ii) conflict with, or constitute a default (or an event which with notice or lapse of time or both would become a default) under, or give to others any rights of termination, amendment, acceleration or cancellation of, any agreement, indenture or instrument to which such Purchaser is a party, or (iii) result in a violation of any law, rule, regulation, order, judgment or decree (including federal and state securities laws) applicable to such Purchaser, except, in the case of clauses (ii) and</w:t>
      </w:r>
    </w:p>
    <w:p>
      <w:pPr>
        <w:spacing w:after="0" w:line="3" w:lineRule="exact"/>
        <w:rPr>
          <w:sz w:val="20"/>
          <w:szCs w:val="20"/>
          <w:color w:val="auto"/>
        </w:rPr>
      </w:pPr>
    </w:p>
    <w:p>
      <w:pPr>
        <w:ind w:right="360" w:firstLine="8"/>
        <w:spacing w:after="0" w:line="260" w:lineRule="auto"/>
        <w:tabs>
          <w:tab w:leader="none" w:pos="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for such conflicts, defaults, rights or violations which could not, individually or in the aggregate, reasonably be expected to have a material adverse effect on the ability of such Purchaser to perform its obligations hereunder.</w:t>
      </w:r>
    </w:p>
    <w:p>
      <w:pPr>
        <w:spacing w:after="0" w:line="181"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3.6          </w:t>
      </w:r>
      <w:r>
        <w:rPr>
          <w:rFonts w:ascii="Times New Roman" w:cs="Times New Roman" w:eastAsia="Times New Roman" w:hAnsi="Times New Roman"/>
          <w:sz w:val="18"/>
          <w:szCs w:val="18"/>
          <w:u w:val="single" w:color="auto"/>
          <w:color w:val="auto"/>
        </w:rPr>
        <w:t>  Ability to Bear Risk</w:t>
      </w:r>
      <w:r>
        <w:rPr>
          <w:rFonts w:ascii="Times New Roman" w:cs="Times New Roman" w:eastAsia="Times New Roman" w:hAnsi="Times New Roman"/>
          <w:sz w:val="18"/>
          <w:szCs w:val="18"/>
          <w:color w:val="auto"/>
        </w:rPr>
        <w:t>. Purchaser understands and agrees that purchase of the Shares is a high-risk investment and Purchaser is able to afford and bear an investment in a speculative venture having the risks and objectives of the Company, including a risk of total loss of such investment. Purchaser must bear the substantial economic risks of the investment in the Shares indefinitely because none of the Shares may be sold, hypothecated or otherwise disposed of unless subsequently registered under the Securities Act and applicable state securities laws or an exemption from such registration(s) is available. The Purchaser represents that it is able to bear the economic risk of an investment in the Shares and is able to afford a complete loss of such investment.</w:t>
      </w:r>
    </w:p>
    <w:p>
      <w:pPr>
        <w:spacing w:after="0" w:line="187"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3.7          </w:t>
      </w:r>
      <w:r>
        <w:rPr>
          <w:rFonts w:ascii="Times New Roman" w:cs="Times New Roman" w:eastAsia="Times New Roman" w:hAnsi="Times New Roman"/>
          <w:sz w:val="18"/>
          <w:szCs w:val="18"/>
          <w:u w:val="single" w:color="auto"/>
          <w:color w:val="auto"/>
        </w:rPr>
        <w:t>  Disclosure of Information</w:t>
      </w:r>
      <w:r>
        <w:rPr>
          <w:rFonts w:ascii="Times New Roman" w:cs="Times New Roman" w:eastAsia="Times New Roman" w:hAnsi="Times New Roman"/>
          <w:sz w:val="18"/>
          <w:szCs w:val="18"/>
          <w:color w:val="auto"/>
        </w:rPr>
        <w:t>. Purchaser has been given access to full and complete information regarding the Company and has utilized such access to Purchaser’s satisfaction for the purpose of obtaining such information regarding the Company as Purchaser has reasonably requested. In particular, Purchaser: (i) has received and thoroughly read and evaluated all the disclosures contained in this Agreement; and (ii) has been given a reasonable opportunity to review such documents as Purchaser has requested and to ask questions of, and to receive answers from, representatives of the Company concerning the terms and conditions of the Shares and the business and affairs of the Company and to obtain any additional information concerning the Company’s business to the extent reasonably available so as to understand more fully the nature of this investment and to verify the accuracy of the information supplied. The Purchaser is satisfied that it has received adequate information with respect to all matters which he/she/it considers material to its decision to make this investment.</w:t>
      </w: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 w:name="page9"/>
    <w:bookmarkEnd w:id="8"/>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3.8          </w:t>
      </w:r>
      <w:r>
        <w:rPr>
          <w:rFonts w:ascii="Times New Roman" w:cs="Times New Roman" w:eastAsia="Times New Roman" w:hAnsi="Times New Roman"/>
          <w:sz w:val="18"/>
          <w:szCs w:val="18"/>
          <w:u w:val="single" w:color="auto"/>
          <w:color w:val="auto"/>
        </w:rPr>
        <w:t>  No other documents.</w:t>
      </w:r>
      <w:r>
        <w:rPr>
          <w:rFonts w:ascii="Times New Roman" w:cs="Times New Roman" w:eastAsia="Times New Roman" w:hAnsi="Times New Roman"/>
          <w:sz w:val="18"/>
          <w:szCs w:val="18"/>
          <w:color w:val="auto"/>
        </w:rPr>
        <w:t xml:space="preserve"> In evaluating the suitability of an investment in the Company, the Purchaser has not relied upon any representation or other information (oral or written) other than as stated in this Agreement.</w:t>
      </w:r>
    </w:p>
    <w:p>
      <w:pPr>
        <w:spacing w:after="0" w:line="162"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3.9          </w:t>
      </w:r>
      <w:r>
        <w:rPr>
          <w:rFonts w:ascii="Times New Roman" w:cs="Times New Roman" w:eastAsia="Times New Roman" w:hAnsi="Times New Roman"/>
          <w:sz w:val="18"/>
          <w:szCs w:val="18"/>
          <w:u w:val="single" w:color="auto"/>
          <w:color w:val="auto"/>
        </w:rPr>
        <w:t>  Use of Purchase Price.</w:t>
      </w:r>
      <w:r>
        <w:rPr>
          <w:rFonts w:ascii="Times New Roman" w:cs="Times New Roman" w:eastAsia="Times New Roman" w:hAnsi="Times New Roman"/>
          <w:sz w:val="18"/>
          <w:szCs w:val="18"/>
          <w:color w:val="auto"/>
        </w:rPr>
        <w:t xml:space="preserve"> Purchaser understands, acknowledges and agrees that management of the Company shall have sole and absolute discretion concerning the use of the Purchase Price as well as the timing of its expenditures.</w:t>
      </w:r>
    </w:p>
    <w:p>
      <w:pPr>
        <w:spacing w:after="0" w:line="16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3.10        </w:t>
      </w:r>
      <w:r>
        <w:rPr>
          <w:rFonts w:ascii="Times New Roman" w:cs="Times New Roman" w:eastAsia="Times New Roman" w:hAnsi="Times New Roman"/>
          <w:sz w:val="18"/>
          <w:szCs w:val="18"/>
          <w:u w:val="single" w:color="auto"/>
          <w:color w:val="auto"/>
        </w:rPr>
        <w:t>  Restricted Securities</w:t>
      </w:r>
      <w:r>
        <w:rPr>
          <w:rFonts w:ascii="Times New Roman" w:cs="Times New Roman" w:eastAsia="Times New Roman" w:hAnsi="Times New Roman"/>
          <w:sz w:val="18"/>
          <w:szCs w:val="18"/>
          <w:color w:val="auto"/>
        </w:rPr>
        <w:t>. Purchaser understands that the Shares have not been registered under the Securities Act and are offered by reason of a specific exemption from the registration provisions of the Securities Act, which depends upon, among other things, the bona fide nature of the investment intent and the accuracy of Purchaser’s representations as expressed herein. Purchaser understands that the Shares are “restricted securities” under applicable U.S. federal and state securities laws and that, pursuant to these laws, Purchaser must hold the Shares indefinitely unless they are registered with the SEC and qualified by state authorities, or an exemption from such registration and qualification requirements is available. Purchaser acknowledges that the Company has no obligation to register or qualify the Shares. Purchaser further acknowledges that if an exemption from registration or qualification is available, it may be conditioned on various requirements including, but not limited to, the time and manner of sale, the holding period for the Shares, and on requirements relating to the Company that are outside of Purchaser’s control, and which the Company is under no obligation and may not be able to satisfy. The Purchaser is solely responsible for determining what these restrictions are, and the Purchaser is solely responsible (and the Company is not in any way responsible) for compliance with applicable resale restrictions.</w:t>
      </w:r>
    </w:p>
    <w:p>
      <w:pPr>
        <w:spacing w:after="0" w:line="194" w:lineRule="exact"/>
        <w:rPr>
          <w:sz w:val="20"/>
          <w:szCs w:val="20"/>
          <w:color w:val="auto"/>
        </w:rPr>
      </w:pPr>
    </w:p>
    <w:p>
      <w:pPr>
        <w:ind w:right="280" w:firstLine="648"/>
        <w:spacing w:after="0" w:line="289" w:lineRule="auto"/>
        <w:rPr>
          <w:sz w:val="20"/>
          <w:szCs w:val="20"/>
          <w:color w:val="auto"/>
        </w:rPr>
      </w:pPr>
      <w:r>
        <w:rPr>
          <w:rFonts w:ascii="Times New Roman" w:cs="Times New Roman" w:eastAsia="Times New Roman" w:hAnsi="Times New Roman"/>
          <w:sz w:val="17"/>
          <w:szCs w:val="17"/>
          <w:color w:val="auto"/>
        </w:rPr>
        <w:t>3.11        </w:t>
      </w:r>
      <w:r>
        <w:rPr>
          <w:rFonts w:ascii="Times New Roman" w:cs="Times New Roman" w:eastAsia="Times New Roman" w:hAnsi="Times New Roman"/>
          <w:sz w:val="17"/>
          <w:szCs w:val="17"/>
          <w:u w:val="single" w:color="auto"/>
          <w:color w:val="auto"/>
        </w:rPr>
        <w:t>  Exculpation Among Purchasers</w:t>
      </w:r>
      <w:r>
        <w:rPr>
          <w:rFonts w:ascii="Times New Roman" w:cs="Times New Roman" w:eastAsia="Times New Roman" w:hAnsi="Times New Roman"/>
          <w:sz w:val="17"/>
          <w:szCs w:val="17"/>
          <w:color w:val="auto"/>
        </w:rPr>
        <w:t>. Purchaser acknowledges that it is not relying upon any Person, other than the Company and its officers and directors, in making its investment or decision to invest in the Company. Purchaser agrees that Purchaser is not liable to any other purchasers participating in this Offering for any action heretofore taken or omitted to be taken by any of them in connection with the purchase of the Shares.</w:t>
      </w:r>
    </w:p>
    <w:p>
      <w:pPr>
        <w:spacing w:after="0" w:line="158" w:lineRule="exact"/>
        <w:rPr>
          <w:sz w:val="20"/>
          <w:szCs w:val="20"/>
          <w:color w:val="auto"/>
        </w:rPr>
      </w:pPr>
    </w:p>
    <w:p>
      <w:pPr>
        <w:ind w:right="100" w:firstLine="648"/>
        <w:spacing w:after="0" w:line="257" w:lineRule="auto"/>
        <w:rPr>
          <w:sz w:val="20"/>
          <w:szCs w:val="20"/>
          <w:color w:val="auto"/>
        </w:rPr>
      </w:pPr>
      <w:r>
        <w:rPr>
          <w:rFonts w:ascii="Times New Roman" w:cs="Times New Roman" w:eastAsia="Times New Roman" w:hAnsi="Times New Roman"/>
          <w:sz w:val="18"/>
          <w:szCs w:val="18"/>
          <w:color w:val="auto"/>
        </w:rPr>
        <w:t>3.12        </w:t>
      </w:r>
      <w:r>
        <w:rPr>
          <w:rFonts w:ascii="Times New Roman" w:cs="Times New Roman" w:eastAsia="Times New Roman" w:hAnsi="Times New Roman"/>
          <w:sz w:val="18"/>
          <w:szCs w:val="18"/>
          <w:u w:val="single" w:color="auto"/>
          <w:color w:val="auto"/>
        </w:rPr>
        <w:t>  Residence.</w:t>
      </w:r>
      <w:r>
        <w:rPr>
          <w:rFonts w:ascii="Times New Roman" w:cs="Times New Roman" w:eastAsia="Times New Roman" w:hAnsi="Times New Roman"/>
          <w:sz w:val="18"/>
          <w:szCs w:val="18"/>
          <w:color w:val="auto"/>
        </w:rPr>
        <w:t xml:space="preserve"> Purchaser is presently a bona fide resident of the country represented on the signature page hereof and has no present intention of becoming a resident of any other state, country, or jurisdiction, and the address and Social Security Number/National Insurance Number (or other applicable number) or Employer Identification Number/Corporate Tax Reference Number (or other applicable number) set forth on the signature</w:t>
      </w:r>
    </w:p>
    <w:p>
      <w:pPr>
        <w:spacing w:after="0" w:line="1"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page hereof are Purchaser’s true and correct residential or business address and Social Security Number/National Insurance Number (or other applicable number) or Employer Identification Number/Corporate Tax Reference Number (or other applicable number).</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3.13          The Purchaser is aware that the Company is a “reporting company” (as such term is used in the Exchange Act) in the U.S.;</w:t>
      </w:r>
    </w:p>
    <w:p>
      <w:pPr>
        <w:spacing w:after="0" w:line="225" w:lineRule="exact"/>
        <w:rPr>
          <w:sz w:val="20"/>
          <w:szCs w:val="20"/>
          <w:color w:val="auto"/>
        </w:rPr>
      </w:pPr>
    </w:p>
    <w:p>
      <w:pPr>
        <w:ind w:right="20" w:firstLine="648"/>
        <w:spacing w:after="0" w:line="281" w:lineRule="auto"/>
        <w:rPr>
          <w:sz w:val="20"/>
          <w:szCs w:val="20"/>
          <w:color w:val="auto"/>
        </w:rPr>
      </w:pPr>
      <w:r>
        <w:rPr>
          <w:rFonts w:ascii="Times New Roman" w:cs="Times New Roman" w:eastAsia="Times New Roman" w:hAnsi="Times New Roman"/>
          <w:sz w:val="17"/>
          <w:szCs w:val="17"/>
          <w:color w:val="auto"/>
        </w:rPr>
        <w:t>3.14          The Company may complete additional financings, including project financing, in the future in order to develop the business of the Company and to fund its ongoing development; there is no assurance that such financings or project financings will be available and, if available, on reasonable terms; failure to obtain sufficient additional funds by way of debt or equity financings or through joint ventures will prevent the continued development of the business of the Company and any such future financings may have a dilutive effect on current security holders, including the Purchaser;</w:t>
      </w:r>
    </w:p>
    <w:p>
      <w:pPr>
        <w:spacing w:after="0" w:line="3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ind w:firstLine="648"/>
        <w:spacing w:after="0" w:line="255" w:lineRule="auto"/>
        <w:rPr>
          <w:sz w:val="20"/>
          <w:szCs w:val="20"/>
          <w:color w:val="auto"/>
        </w:rPr>
      </w:pPr>
      <w:r>
        <w:rPr>
          <w:rFonts w:ascii="Times New Roman" w:cs="Times New Roman" w:eastAsia="Times New Roman" w:hAnsi="Times New Roman"/>
          <w:sz w:val="18"/>
          <w:szCs w:val="18"/>
          <w:color w:val="auto"/>
        </w:rPr>
        <w:t>3.15        </w:t>
      </w:r>
      <w:r>
        <w:rPr>
          <w:rFonts w:ascii="Times New Roman" w:cs="Times New Roman" w:eastAsia="Times New Roman" w:hAnsi="Times New Roman"/>
          <w:sz w:val="18"/>
          <w:szCs w:val="18"/>
          <w:u w:val="single" w:color="auto"/>
          <w:color w:val="auto"/>
        </w:rPr>
        <w:t>  Confidential Information</w:t>
      </w:r>
      <w:r>
        <w:rPr>
          <w:rFonts w:ascii="Times New Roman" w:cs="Times New Roman" w:eastAsia="Times New Roman" w:hAnsi="Times New Roman"/>
          <w:sz w:val="18"/>
          <w:szCs w:val="18"/>
          <w:color w:val="auto"/>
        </w:rPr>
        <w:t>. The Purchaser agrees that such Purchaser and its employees, agents and representatives will keep confidential and will not disclose, divulge or use (other than for purposes of monitoring its investment in the Company) any confidential information which such Purchaser may obtain from the Company pursuant to financial statements, reports and other materials submitted by the Company to such Purchaser pursuant to this Agreement, unless such information is (i) known to the public through no fault of such Purchaser or his or its employees or representatives;</w:t>
      </w:r>
    </w:p>
    <w:p>
      <w:pPr>
        <w:spacing w:after="0" w:line="3" w:lineRule="exact"/>
        <w:rPr>
          <w:sz w:val="20"/>
          <w:szCs w:val="20"/>
          <w:color w:val="auto"/>
        </w:rPr>
      </w:pPr>
    </w:p>
    <w:p>
      <w:pPr>
        <w:ind w:right="80" w:firstLine="8"/>
        <w:spacing w:after="0" w:line="251" w:lineRule="auto"/>
        <w:tabs>
          <w:tab w:leader="none" w:pos="26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becomes part of the public domain other than by a breach of this Agreement; (iii) becomes known by the action of a third party not in breach of a duty of confidence; or (iv) is required to be disclosed to a third party pursuant to any applicable law, government resolution, or decision of any court or tribunal of competent jurisdiction, provided that the Purchaser provides the Company with prompt written notice of such requirement (to the extent legally permissible) and cooperates with the Company's efforts to seek a protective order or other appropriate remedy; provided, however, that a Purchaser may disclose such information (i) to its attorneys, accountants and other professionals who have a need to know such information in connection with their representation of such Purchaser in connection with such Purchaser’s investment in the Company, provided such persons are bound by confidentiality obligations at least as protective as those set forth herein, (ii) to any prospective permitted transferee of the Securities, or (iii) to any general partner or affiliate of such Purchaser, so long as the prospective transferee agrees to be bound by the provisions of this Section 3.15.</w:t>
      </w:r>
    </w:p>
    <w:p>
      <w:pPr>
        <w:spacing w:after="0" w:line="194"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3.16        </w:t>
      </w:r>
      <w:r>
        <w:rPr>
          <w:rFonts w:ascii="Times New Roman" w:cs="Times New Roman" w:eastAsia="Times New Roman" w:hAnsi="Times New Roman"/>
          <w:sz w:val="18"/>
          <w:szCs w:val="18"/>
          <w:u w:val="single" w:color="auto"/>
          <w:color w:val="auto"/>
        </w:rPr>
        <w:t>  Regulation S Exemption</w:t>
      </w:r>
      <w:r>
        <w:rPr>
          <w:rFonts w:ascii="Times New Roman" w:cs="Times New Roman" w:eastAsia="Times New Roman" w:hAnsi="Times New Roman"/>
          <w:sz w:val="18"/>
          <w:szCs w:val="18"/>
          <w:color w:val="auto"/>
        </w:rPr>
        <w:t>.  The Purchaser acknowledges that the Shares are being offered and sold in reliance on an exemption from the registration requirements of United States federal and state securities laws under Regulation S promulgated under the Securities Act and that the Company is relying upon the truth and accuracy of the representations, warranties, agreements, acknowledgments and understandings of the Purchaser set forth herein in order to determine the applicability of such exemption and the suitability of the Purchaser to acquire the Shares.  In this regard, the Purchaser represents, warrants and agrees that:</w:t>
      </w:r>
    </w:p>
    <w:p>
      <w:pPr>
        <w:spacing w:after="0" w:line="183" w:lineRule="exact"/>
        <w:rPr>
          <w:sz w:val="20"/>
          <w:szCs w:val="20"/>
          <w:color w:val="auto"/>
        </w:rPr>
      </w:pPr>
    </w:p>
    <w:p>
      <w:pPr>
        <w:ind w:left="660" w:right="280"/>
        <w:spacing w:after="0" w:line="282" w:lineRule="auto"/>
        <w:rPr>
          <w:sz w:val="20"/>
          <w:szCs w:val="20"/>
          <w:color w:val="auto"/>
        </w:rPr>
      </w:pPr>
      <w:r>
        <w:rPr>
          <w:rFonts w:ascii="Times New Roman" w:cs="Times New Roman" w:eastAsia="Times New Roman" w:hAnsi="Times New Roman"/>
          <w:sz w:val="18"/>
          <w:szCs w:val="18"/>
          <w:color w:val="auto"/>
        </w:rPr>
        <w:t>(i)              The Purchaser is not a U.S. Person and is not an affiliate (as defined in Rule 501(b) under the Securities Act) of the Company and is not acquiring the Shares for the account or benefit of a U.S. Person.  A “</w:t>
      </w:r>
      <w:r>
        <w:rPr>
          <w:rFonts w:ascii="Times New Roman" w:cs="Times New Roman" w:eastAsia="Times New Roman" w:hAnsi="Times New Roman"/>
          <w:sz w:val="18"/>
          <w:szCs w:val="18"/>
          <w:b w:val="1"/>
          <w:bCs w:val="1"/>
          <w:color w:val="auto"/>
        </w:rPr>
        <w:t>U.S. Person</w:t>
      </w:r>
      <w:r>
        <w:rPr>
          <w:rFonts w:ascii="Times New Roman" w:cs="Times New Roman" w:eastAsia="Times New Roman" w:hAnsi="Times New Roman"/>
          <w:sz w:val="18"/>
          <w:szCs w:val="18"/>
          <w:color w:val="auto"/>
        </w:rPr>
        <w:t>” means any one of the following:</w:t>
      </w:r>
    </w:p>
    <w:p>
      <w:pPr>
        <w:spacing w:after="0" w:line="162" w:lineRule="exact"/>
        <w:rPr>
          <w:sz w:val="20"/>
          <w:szCs w:val="20"/>
          <w:color w:val="auto"/>
        </w:rPr>
      </w:pPr>
    </w:p>
    <w:p>
      <w:pPr>
        <w:ind w:left="2600" w:hanging="972"/>
        <w:spacing w:after="0"/>
        <w:tabs>
          <w:tab w:leader="none" w:pos="26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natural person resident in the United States of America;</w:t>
      </w:r>
    </w:p>
    <w:p>
      <w:pPr>
        <w:spacing w:after="0" w:line="27" w:lineRule="exact"/>
        <w:rPr>
          <w:rFonts w:ascii="Times New Roman" w:cs="Times New Roman" w:eastAsia="Times New Roman" w:hAnsi="Times New Roman"/>
          <w:sz w:val="18"/>
          <w:szCs w:val="18"/>
          <w:color w:val="auto"/>
        </w:rPr>
      </w:pPr>
    </w:p>
    <w:p>
      <w:pPr>
        <w:ind w:left="2600" w:right="160" w:hanging="972"/>
        <w:spacing w:after="0" w:line="250" w:lineRule="auto"/>
        <w:tabs>
          <w:tab w:leader="none" w:pos="26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partnership, limited liability company, corporation or other entity organized or incorporated under the laws of the United States of America;</w:t>
      </w:r>
    </w:p>
    <w:p>
      <w:pPr>
        <w:ind w:left="2600" w:hanging="972"/>
        <w:spacing w:after="0"/>
        <w:tabs>
          <w:tab w:leader="none" w:pos="26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estate of which any executor or administrator is a U.S. Person;</w:t>
      </w:r>
    </w:p>
    <w:p>
      <w:pPr>
        <w:spacing w:after="0" w:line="9" w:lineRule="exact"/>
        <w:rPr>
          <w:rFonts w:ascii="Times New Roman" w:cs="Times New Roman" w:eastAsia="Times New Roman" w:hAnsi="Times New Roman"/>
          <w:sz w:val="18"/>
          <w:szCs w:val="18"/>
          <w:color w:val="auto"/>
        </w:rPr>
      </w:pPr>
    </w:p>
    <w:p>
      <w:pPr>
        <w:ind w:left="2600" w:hanging="972"/>
        <w:spacing w:after="0"/>
        <w:tabs>
          <w:tab w:leader="none" w:pos="26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trust of which any trustee is a U.S. Person;</w:t>
      </w:r>
    </w:p>
    <w:p>
      <w:pPr>
        <w:spacing w:after="0" w:line="9" w:lineRule="exact"/>
        <w:rPr>
          <w:rFonts w:ascii="Times New Roman" w:cs="Times New Roman" w:eastAsia="Times New Roman" w:hAnsi="Times New Roman"/>
          <w:sz w:val="18"/>
          <w:szCs w:val="18"/>
          <w:color w:val="auto"/>
        </w:rPr>
      </w:pPr>
    </w:p>
    <w:p>
      <w:pPr>
        <w:ind w:left="2600" w:hanging="972"/>
        <w:spacing w:after="0"/>
        <w:tabs>
          <w:tab w:leader="none" w:pos="26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agency or branch of a foreign entity located in the United States of America;</w:t>
      </w:r>
    </w:p>
    <w:p>
      <w:pPr>
        <w:spacing w:after="0" w:line="9" w:lineRule="exact"/>
        <w:rPr>
          <w:rFonts w:ascii="Times New Roman" w:cs="Times New Roman" w:eastAsia="Times New Roman" w:hAnsi="Times New Roman"/>
          <w:sz w:val="18"/>
          <w:szCs w:val="18"/>
          <w:color w:val="auto"/>
        </w:rPr>
      </w:pPr>
    </w:p>
    <w:p>
      <w:pPr>
        <w:ind w:left="2600" w:right="220" w:hanging="972"/>
        <w:spacing w:after="0" w:line="250" w:lineRule="auto"/>
        <w:tabs>
          <w:tab w:leader="none" w:pos="26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non-discretionary account or similar account (other than an estate or trust) held by a dealer or other fiduciary for the benefit or account of a U.S. person;</w:t>
      </w:r>
    </w:p>
    <w:p>
      <w:pPr>
        <w:ind w:left="2600" w:hanging="972"/>
        <w:spacing w:after="0" w:line="250" w:lineRule="auto"/>
        <w:tabs>
          <w:tab w:leader="none" w:pos="26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discretionary account or similar account (other than an estate or trust) held by a dealer or other fiduciary organized, incorporated or (if an individual) resident in the United States of America; and</w:t>
      </w:r>
    </w:p>
    <w:p>
      <w:pPr>
        <w:ind w:left="2600" w:hanging="972"/>
        <w:spacing w:after="0"/>
        <w:tabs>
          <w:tab w:leader="none" w:pos="26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partnership, company, corporation or other entity if:</w:t>
      </w:r>
    </w:p>
    <w:p>
      <w:pPr>
        <w:spacing w:after="0" w:line="206" w:lineRule="exact"/>
        <w:rPr>
          <w:rFonts w:ascii="Times New Roman" w:cs="Times New Roman" w:eastAsia="Times New Roman" w:hAnsi="Times New Roman"/>
          <w:sz w:val="18"/>
          <w:szCs w:val="18"/>
          <w:color w:val="auto"/>
        </w:rPr>
      </w:pPr>
    </w:p>
    <w:p>
      <w:pPr>
        <w:ind w:left="3240" w:hanging="640"/>
        <w:spacing w:after="0"/>
        <w:tabs>
          <w:tab w:leader="none" w:pos="32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organized or incorporated under the laws of any foreign jurisdiction; and</w:t>
      </w:r>
    </w:p>
    <w:p>
      <w:pPr>
        <w:spacing w:after="0" w:line="27" w:lineRule="exact"/>
        <w:rPr>
          <w:rFonts w:ascii="Times New Roman" w:cs="Times New Roman" w:eastAsia="Times New Roman" w:hAnsi="Times New Roman"/>
          <w:sz w:val="18"/>
          <w:szCs w:val="18"/>
          <w:color w:val="auto"/>
        </w:rPr>
      </w:pPr>
    </w:p>
    <w:p>
      <w:pPr>
        <w:ind w:left="3240" w:right="540" w:hanging="640"/>
        <w:spacing w:after="0" w:line="255" w:lineRule="auto"/>
        <w:tabs>
          <w:tab w:leader="none" w:pos="32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formed by a U.S. person principally for the purpose of investing in securities not registered under the Securities Act, unless it is organized or incorporated, and owned, by accredited investors (as defined in Rule 501(a) under the Securities Act) who are not natural persons, estates or trusts.</w:t>
      </w:r>
    </w:p>
    <w:p>
      <w:pPr>
        <w:spacing w:after="0" w:line="186" w:lineRule="exact"/>
        <w:rPr>
          <w:sz w:val="20"/>
          <w:szCs w:val="20"/>
          <w:color w:val="auto"/>
        </w:rPr>
      </w:pPr>
    </w:p>
    <w:p>
      <w:pPr>
        <w:ind w:left="660" w:right="480"/>
        <w:spacing w:after="0" w:line="282" w:lineRule="auto"/>
        <w:rPr>
          <w:sz w:val="20"/>
          <w:szCs w:val="20"/>
          <w:color w:val="auto"/>
        </w:rPr>
      </w:pPr>
      <w:r>
        <w:rPr>
          <w:rFonts w:ascii="Times New Roman" w:cs="Times New Roman" w:eastAsia="Times New Roman" w:hAnsi="Times New Roman"/>
          <w:sz w:val="18"/>
          <w:szCs w:val="18"/>
          <w:color w:val="auto"/>
        </w:rPr>
        <w:t>(ii)             At the time of the origination of contact concerning this Agreement and the date of the execution and delivery of this Agreement, the Purchaser was outside of the United States.</w:t>
      </w:r>
    </w:p>
    <w:p>
      <w:pPr>
        <w:spacing w:after="0" w:line="162" w:lineRule="exact"/>
        <w:rPr>
          <w:sz w:val="20"/>
          <w:szCs w:val="20"/>
          <w:color w:val="auto"/>
        </w:rPr>
      </w:pPr>
    </w:p>
    <w:p>
      <w:pPr>
        <w:jc w:val="both"/>
        <w:ind w:left="660" w:right="140"/>
        <w:spacing w:after="0" w:line="266" w:lineRule="auto"/>
        <w:rPr>
          <w:sz w:val="20"/>
          <w:szCs w:val="20"/>
          <w:color w:val="auto"/>
        </w:rPr>
      </w:pPr>
      <w:r>
        <w:rPr>
          <w:rFonts w:ascii="Times New Roman" w:cs="Times New Roman" w:eastAsia="Times New Roman" w:hAnsi="Times New Roman"/>
          <w:sz w:val="18"/>
          <w:szCs w:val="18"/>
          <w:color w:val="auto"/>
        </w:rPr>
        <w:t>(iii)            The Purchaser realizes that the basis for the exemption may not be present if, notwithstanding such representations, the Purchaser has in mind merely acquiring the Shares for a fixed or determinable period in the future, or for a market rise, or for sale if the market does not rise. The Purchaser does not have any such intention.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0" w:name="page11"/>
    <w:bookmarkEnd w:id="10"/>
    <w:p>
      <w:pPr>
        <w:ind w:left="4" w:right="220"/>
        <w:spacing w:after="0" w:line="276" w:lineRule="auto"/>
        <w:rPr>
          <w:sz w:val="20"/>
          <w:szCs w:val="20"/>
          <w:color w:val="auto"/>
        </w:rPr>
      </w:pPr>
      <w:r>
        <w:rPr>
          <w:rFonts w:ascii="Times New Roman" w:cs="Times New Roman" w:eastAsia="Times New Roman" w:hAnsi="Times New Roman"/>
          <w:sz w:val="17"/>
          <w:szCs w:val="17"/>
          <w:color w:val="auto"/>
        </w:rPr>
        <w:t>(iv)            The Purchaser (A) agrees that it will not offer, sell or otherwise transfer any of the Purchased Shares, nor engage in hedging transactions involving such securities unless in compliance with the Securities Act, on or prior to the later of: (x) the date that is six months after the later of</w:t>
      </w:r>
    </w:p>
    <w:p>
      <w:pPr>
        <w:spacing w:after="0" w:line="1" w:lineRule="exact"/>
        <w:rPr>
          <w:sz w:val="20"/>
          <w:szCs w:val="20"/>
          <w:color w:val="auto"/>
        </w:rPr>
      </w:pPr>
    </w:p>
    <w:p>
      <w:pPr>
        <w:ind w:left="4" w:hanging="4"/>
        <w:spacing w:after="0" w:line="251" w:lineRule="auto"/>
        <w:tabs>
          <w:tab w:leader="none" w:pos="25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Date and (2) the date of original issuance of the Purchased Shares (or of any predecessor security); and (y) such later date, if any, as may be required by applicable law; except in the following circumstances: (a) to the Company; (b) pursuant to a registration statement that has been declared effective under the Securities Act; (c) to a person the Purchaser reasonably believes is a “qualified institutional buyer” as defined in Rule 144A under the Securities Act, purchasing for its own account or for the account of another qualified institutional buyer, provided that (i) the Purchased Shares are eligible for resale pursuant to Rule 144A, and (ii) notice is given to such buyer that the transfer is being made in reliance on Rule 144A; (d) pursuant to offers and sales that comply with Regulation S under the Securities Act to persons who are not “U.S. Persons” as defined in Regulation S; (e) pursuant to Rule 144 under the Securities Act; or (f) pursuant to any other available exemption from the registration requirements of the Securities Act, and (B) agrees to provide each transferee of such securities with written notice substantially to the effect of this paragraph (iv).</w:t>
      </w:r>
    </w:p>
    <w:p>
      <w:pPr>
        <w:spacing w:after="0" w:line="193" w:lineRule="exact"/>
        <w:rPr>
          <w:sz w:val="20"/>
          <w:szCs w:val="20"/>
          <w:color w:val="auto"/>
        </w:rPr>
      </w:pPr>
    </w:p>
    <w:p>
      <w:pPr>
        <w:ind w:left="4" w:right="20"/>
        <w:spacing w:after="0" w:line="261" w:lineRule="auto"/>
        <w:rPr>
          <w:sz w:val="20"/>
          <w:szCs w:val="20"/>
          <w:color w:val="auto"/>
        </w:rPr>
      </w:pPr>
      <w:r>
        <w:rPr>
          <w:rFonts w:ascii="Times New Roman" w:cs="Times New Roman" w:eastAsia="Times New Roman" w:hAnsi="Times New Roman"/>
          <w:sz w:val="18"/>
          <w:szCs w:val="18"/>
          <w:color w:val="auto"/>
        </w:rPr>
        <w:t>(v)             The Purchaser acknowledges that the Purchased Shares are “restricted securities” as defined in Rule 144 under the Securities Act and subject to resale restrictions during the period set forth in Rule 144. The Purchaser will, after expiration of the Restricted Period, offer, sell, pledge or otherwise transfer the Shares only pursuant to registration under the Securities Act or an available exemption therefrom and, in accordance with all applicable state and foreign securities laws.</w:t>
      </w:r>
    </w:p>
    <w:p>
      <w:pPr>
        <w:spacing w:after="0" w:line="180" w:lineRule="exact"/>
        <w:rPr>
          <w:sz w:val="20"/>
          <w:szCs w:val="20"/>
          <w:color w:val="auto"/>
        </w:rPr>
      </w:pPr>
    </w:p>
    <w:p>
      <w:pPr>
        <w:ind w:left="4" w:right="100"/>
        <w:spacing w:after="0" w:line="256" w:lineRule="auto"/>
        <w:rPr>
          <w:sz w:val="20"/>
          <w:szCs w:val="20"/>
          <w:color w:val="auto"/>
        </w:rPr>
      </w:pPr>
      <w:r>
        <w:rPr>
          <w:rFonts w:ascii="Times New Roman" w:cs="Times New Roman" w:eastAsia="Times New Roman" w:hAnsi="Times New Roman"/>
          <w:sz w:val="18"/>
          <w:szCs w:val="18"/>
          <w:color w:val="auto"/>
        </w:rPr>
        <w:t>(vi)            The Purchased Shares to be acquired by Purchaser will be acquired for investment for Purchaser’s or its designee’s own account, not as a nominee or agent, and not with a view to the resale or distribution of any part thereof, and Purchaser has no present intention of selling, granting any participation in, or otherwise distributing the same. Such Purchaser does not presently have any contract, undertaking, agreement or arrangement with any person, directly or indirectly, to sell, transfer, distribute or grant participations to such person or to any third person, with respect to any of the Purchased Shares. To the extent any Purchased Shares are to be issued in a designee’s name, all of the representations in this Section 3 are true with regard to such designee.</w:t>
      </w:r>
    </w:p>
    <w:p>
      <w:pPr>
        <w:spacing w:after="0" w:line="187" w:lineRule="exact"/>
        <w:rPr>
          <w:sz w:val="20"/>
          <w:szCs w:val="20"/>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(v)             The Purchaser was not, while in the United States, engaged in, and prior to the expiration of the Restricted Period will not engage in, any short selling of or any hedging transaction with respect to the Shares, including without limitation, any put, call or other option transaction, option writing or equity swap.</w:t>
      </w:r>
    </w:p>
    <w:p>
      <w:pPr>
        <w:spacing w:after="0" w:line="176" w:lineRule="exact"/>
        <w:rPr>
          <w:sz w:val="20"/>
          <w:szCs w:val="20"/>
          <w:color w:val="auto"/>
        </w:rPr>
      </w:pPr>
    </w:p>
    <w:p>
      <w:pPr>
        <w:ind w:left="4" w:right="140"/>
        <w:spacing w:after="0" w:line="266" w:lineRule="auto"/>
        <w:rPr>
          <w:sz w:val="20"/>
          <w:szCs w:val="20"/>
          <w:color w:val="auto"/>
        </w:rPr>
      </w:pPr>
      <w:r>
        <w:rPr>
          <w:rFonts w:ascii="Times New Roman" w:cs="Times New Roman" w:eastAsia="Times New Roman" w:hAnsi="Times New Roman"/>
          <w:sz w:val="18"/>
          <w:szCs w:val="18"/>
          <w:color w:val="auto"/>
        </w:rPr>
        <w:t>(vi)            Neither the Purchaser nor any person acting on his or her behalf has engaged, nor will engage, in any directed selling efforts to a U.S. Person with respect to the Shares and the Purchaser and any person acting on his or her behalf have complied and will comply with the “offering restrictions” requirements of Regulation S under the Securities Act.</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(vii)           The transactions contemplated by this Agreement have not been pre-arranged with a Purchaser located in the United States or with a U.S.</w:t>
      </w:r>
    </w:p>
    <w:p>
      <w:pPr>
        <w:spacing w:after="0" w:line="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Person, and are not part of a plan or scheme to evade the registration requirements of the Securities Act.</w:t>
      </w:r>
    </w:p>
    <w:p>
      <w:pPr>
        <w:spacing w:after="0" w:line="207" w:lineRule="exact"/>
        <w:rPr>
          <w:sz w:val="20"/>
          <w:szCs w:val="20"/>
          <w:color w:val="auto"/>
        </w:rPr>
      </w:pPr>
    </w:p>
    <w:p>
      <w:pPr>
        <w:ind w:left="4"/>
        <w:spacing w:after="0" w:line="277" w:lineRule="auto"/>
        <w:rPr>
          <w:sz w:val="20"/>
          <w:szCs w:val="20"/>
          <w:color w:val="auto"/>
        </w:rPr>
      </w:pPr>
      <w:r>
        <w:rPr>
          <w:rFonts w:ascii="Times New Roman" w:cs="Times New Roman" w:eastAsia="Times New Roman" w:hAnsi="Times New Roman"/>
          <w:sz w:val="17"/>
          <w:szCs w:val="17"/>
          <w:color w:val="auto"/>
        </w:rPr>
        <w:t>(viii)          Neither the Purchaser nor any person acting on his or her behalf has undertaken or carried out any activity for the purpose of, or that could reasonably be expected to have the effect of, conditioning the market in the United States, its territories or possessions, for any of the Shares.  The Purchaser agrees not to cause any advertisement of the Shares to be published in any newspaper or periodical or posted in any public place and not to issue any circular relating to the Shares, except such advertisements that include the statements required by Regulation S under the Securities Act, are made only offshore and not in the U.S. or its territories, and are made only in compliance with all applicable local securities laws.</w:t>
      </w:r>
    </w:p>
    <w:p>
      <w:pPr>
        <w:spacing w:after="0" w:line="16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(ix)            The Purchaser has carefully reviewed and completed the investor questionnaire annexed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4804"/>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4"/>
          </w:cols>
          <w:pgMar w:left="976" w:top="904" w:right="359" w:bottom="1440" w:gutter="0" w:footer="0" w:header="0"/>
        </w:sectPr>
      </w:pPr>
    </w:p>
    <w:bookmarkStart w:id="11" w:name="page12"/>
    <w:bookmarkEnd w:id="11"/>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3.17         </w:t>
      </w:r>
      <w:r>
        <w:rPr>
          <w:rFonts w:ascii="Times New Roman" w:cs="Times New Roman" w:eastAsia="Times New Roman" w:hAnsi="Times New Roman"/>
          <w:sz w:val="18"/>
          <w:szCs w:val="18"/>
          <w:u w:val="single" w:color="auto"/>
          <w:color w:val="auto"/>
        </w:rPr>
        <w:t>  No General Solicitation, Advertisements, or Direct Selling Effort</w:t>
      </w:r>
      <w:r>
        <w:rPr>
          <w:rFonts w:ascii="Times New Roman" w:cs="Times New Roman" w:eastAsia="Times New Roman" w:hAnsi="Times New Roman"/>
          <w:sz w:val="18"/>
          <w:szCs w:val="18"/>
          <w:color w:val="auto"/>
        </w:rPr>
        <w:t>.  The Purchaser is not subscribing for the Shares as a result of or subsequent to any advertisement, article, notice or other communication published in any newspaper, magazine, or similar media or broadcast over television or radio or via the Internet, or presented at any seminar or meeting or any other general solicitation or general advertisement. The Purchaser has not acquired the Shares as a result of, and will not itself engage in, any “directed selling efforts” (as defined in Regulation S) in the United States in respect of any of the Shares which would include any activities undertaken for the purpose of, or that could reasonably be expected to have the effect of, conditioning the market in the United States for the resale of any of the Shares; provided, however, that the Purchaser may sell or otherwise dispose of any of the Shares pursuant to registration of any of the Shares pursuant to the Securities Act and any applicable state securities laws or under an exemption from such registration requirements and as otherwise provided herein.</w:t>
      </w:r>
    </w:p>
    <w:p>
      <w:pPr>
        <w:spacing w:after="0" w:line="19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3.18         </w:t>
      </w:r>
      <w:r>
        <w:rPr>
          <w:rFonts w:ascii="Times New Roman" w:cs="Times New Roman" w:eastAsia="Times New Roman" w:hAnsi="Times New Roman"/>
          <w:sz w:val="18"/>
          <w:szCs w:val="18"/>
          <w:u w:val="single" w:color="auto"/>
          <w:color w:val="auto"/>
        </w:rPr>
        <w:t>  Economic Considerations</w:t>
      </w:r>
      <w:r>
        <w:rPr>
          <w:rFonts w:ascii="Times New Roman" w:cs="Times New Roman" w:eastAsia="Times New Roman" w:hAnsi="Times New Roman"/>
          <w:sz w:val="18"/>
          <w:szCs w:val="18"/>
          <w:color w:val="auto"/>
        </w:rPr>
        <w:t>.  The Purchaser is not relying on the Company, or its affiliates or agents with respect to the economic, tax, legal, or other considerations involved in this investment.  The Purchaser has relied solely on its own advisors, including legal, tax, and financial advisors, in evaluating the merits and risks of this investment.</w:t>
      </w:r>
    </w:p>
    <w:p>
      <w:pPr>
        <w:spacing w:after="0" w:line="17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3.19           </w:t>
      </w:r>
      <w:r>
        <w:rPr>
          <w:rFonts w:ascii="Times New Roman" w:cs="Times New Roman" w:eastAsia="Times New Roman" w:hAnsi="Times New Roman"/>
          <w:sz w:val="18"/>
          <w:szCs w:val="18"/>
          <w:u w:val="single" w:color="auto"/>
          <w:color w:val="auto"/>
        </w:rPr>
        <w:t>No Short Sales</w:t>
      </w:r>
      <w:r>
        <w:rPr>
          <w:rFonts w:ascii="Times New Roman" w:cs="Times New Roman" w:eastAsia="Times New Roman" w:hAnsi="Times New Roman"/>
          <w:sz w:val="18"/>
          <w:szCs w:val="18"/>
          <w:color w:val="auto"/>
        </w:rPr>
        <w:t>. The Purchaser has not directly or indirectly, nor has any person acting on behalf of or pursuant to any understanding with the Purchaser, engaged in any transactions in the securities of the Company (including, without limitation, any short sales involving the Company’s securities) since the time that the Purchaser was first contacted by the Company regarding the investment in the Company contemplated by this Agreement. The Purchaser covenants that neither it nor any person acting on its behalf or pursuant to any understanding with it will engage in any transactions in the securities of the Company (including short sales) from the execution of this Agreement until the time that the transactions contemplated by this Agreement are publicly disclosed.</w:t>
      </w:r>
    </w:p>
    <w:p>
      <w:pPr>
        <w:spacing w:after="0" w:line="18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3.20           </w:t>
      </w:r>
      <w:r>
        <w:rPr>
          <w:rFonts w:ascii="Times New Roman" w:cs="Times New Roman" w:eastAsia="Times New Roman" w:hAnsi="Times New Roman"/>
          <w:sz w:val="18"/>
          <w:szCs w:val="18"/>
          <w:u w:val="single" w:color="auto"/>
          <w:color w:val="auto"/>
        </w:rPr>
        <w:t>Due Diligence</w:t>
      </w:r>
      <w:r>
        <w:rPr>
          <w:rFonts w:ascii="Times New Roman" w:cs="Times New Roman" w:eastAsia="Times New Roman" w:hAnsi="Times New Roman"/>
          <w:sz w:val="18"/>
          <w:szCs w:val="18"/>
          <w:color w:val="auto"/>
        </w:rPr>
        <w:t xml:space="preserve">. The Purchaser acknowledges that it has been afforded (i) the opportunity to ask such questions as it has deemed necessary of, and to receive answers from, representatives of the Company concerning the terms and conditions of the offering of the Purchased Shares and the merits and risks of investing in the Purchased Shares; (ii) access to information about the Company and its subsidiaries and their respective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The Purchaser has independently evaluated the merits of its decision to purchase the Purchased Shares pursuant to the Transaction Documents, and the Purchaser confirms that it has not relied on the advice of any other Purchaser’s business and/or legal counsel in making such decision. The Purchaser has not relied on the business or legal advice of the Company or any of its agents, counsel or affiliates in making its investment decision hereunder, and confirms that none of such persons has made any representations or warranties to the Purchaser in connection with the transactions contemplated by the Transaction Documents (as defined below). </w:t>
      </w:r>
      <w:r>
        <w:rPr>
          <w:rFonts w:ascii="Times New Roman" w:cs="Times New Roman" w:eastAsia="Times New Roman" w:hAnsi="Times New Roman"/>
          <w:sz w:val="18"/>
          <w:szCs w:val="18"/>
          <w:b w:val="1"/>
          <w:bCs w:val="1"/>
          <w:i w:val="1"/>
          <w:iCs w:val="1"/>
          <w:color w:val="auto"/>
        </w:rPr>
        <w:t>“Transaction Documents”</w:t>
      </w:r>
      <w:r>
        <w:rPr>
          <w:rFonts w:ascii="Times New Roman" w:cs="Times New Roman" w:eastAsia="Times New Roman" w:hAnsi="Times New Roman"/>
          <w:sz w:val="18"/>
          <w:szCs w:val="18"/>
          <w:color w:val="auto"/>
        </w:rPr>
        <w:t xml:space="preserve"> means, collectively, this Agreement and each of the other agreements and instruments entered into or delivered by any of the parties hereto in connection with the transactions contemplated hereby and thereby, all as may be amended from time to time.</w:t>
      </w:r>
    </w:p>
    <w:p>
      <w:pPr>
        <w:spacing w:after="0" w:line="190"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8"/>
          <w:szCs w:val="18"/>
          <w:u w:val="single" w:color="auto"/>
          <w:color w:val="auto"/>
        </w:rPr>
        <w:t>Material Non-Public Information.</w:t>
      </w:r>
      <w:r>
        <w:rPr>
          <w:rFonts w:ascii="Times New Roman" w:cs="Times New Roman" w:eastAsia="Times New Roman" w:hAnsi="Times New Roman"/>
          <w:sz w:val="18"/>
          <w:szCs w:val="18"/>
          <w:color w:val="auto"/>
        </w:rPr>
        <w:t xml:space="preserve"> The Purchaser covenants and agrees that neither it nor any person acting on its behalf has received any information from the Company that constitutes material non-public information, unless prior thereto the Purchaser has executed a written agreement regarding the confidentiality and the use of such information. The Purchaser understands and confirms that the Company shall be relying on the foregoing representations in effecting transactions in securities of the Company.</w:t>
      </w:r>
    </w:p>
    <w:p>
      <w:pPr>
        <w:spacing w:after="0" w:line="180"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3.22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Any resale of the Shares during the “distribution compliance period” as defined in Rule 902(f) to Regulation S shall only be made in compliance with exemptions from registration afforded by Regulation S.  Further, any such sale of the Shares in any jurisdiction outside of the United States will be made in compliance with the securities laws of such jurisdiction.  The Purchaser will not offer to sell or sell the Shares in any jurisdiction unless the Purchaser obtains all required consents, if any.</w:t>
      </w:r>
    </w:p>
    <w:p>
      <w:pPr>
        <w:spacing w:after="0" w:line="3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2" w:name="page13"/>
    <w:bookmarkEnd w:id="12"/>
    <w:p>
      <w:pPr>
        <w:ind w:right="180" w:firstLine="648"/>
        <w:spacing w:after="0" w:line="289" w:lineRule="auto"/>
        <w:rPr>
          <w:sz w:val="20"/>
          <w:szCs w:val="20"/>
          <w:color w:val="auto"/>
        </w:rPr>
      </w:pPr>
      <w:r>
        <w:rPr>
          <w:rFonts w:ascii="Times New Roman" w:cs="Times New Roman" w:eastAsia="Times New Roman" w:hAnsi="Times New Roman"/>
          <w:sz w:val="17"/>
          <w:szCs w:val="17"/>
          <w:color w:val="auto"/>
        </w:rPr>
        <w:t xml:space="preserve">3.23           </w:t>
      </w:r>
      <w:r>
        <w:rPr>
          <w:rFonts w:ascii="Times New Roman" w:cs="Times New Roman" w:eastAsia="Times New Roman" w:hAnsi="Times New Roman"/>
          <w:sz w:val="17"/>
          <w:szCs w:val="17"/>
          <w:u w:val="single" w:color="auto"/>
          <w:color w:val="auto"/>
        </w:rPr>
        <w:t>No Minimum</w:t>
      </w:r>
      <w:r>
        <w:rPr>
          <w:rFonts w:ascii="Times New Roman" w:cs="Times New Roman" w:eastAsia="Times New Roman" w:hAnsi="Times New Roman"/>
          <w:sz w:val="17"/>
          <w:szCs w:val="17"/>
          <w:color w:val="auto"/>
        </w:rPr>
        <w:t>. The Purchaser understands that although there may be multiple Closings with other Purchasers, there might be no other Purchasers and that the funds that the Company receives from the undersigned Purchaser in connection with this Agreement might be the only funds that the Company receives from this placement. Such funds might not be sufficient to meet the Company’s funding needs in connection with the placement.</w:t>
      </w:r>
    </w:p>
    <w:p>
      <w:pPr>
        <w:spacing w:after="0" w:line="158"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3.24           </w:t>
      </w:r>
      <w:r>
        <w:rPr>
          <w:rFonts w:ascii="Times New Roman" w:cs="Times New Roman" w:eastAsia="Times New Roman" w:hAnsi="Times New Roman"/>
          <w:sz w:val="18"/>
          <w:szCs w:val="18"/>
          <w:u w:val="single" w:color="auto"/>
          <w:color w:val="auto"/>
        </w:rPr>
        <w:t>Reliance on Representations</w:t>
      </w:r>
      <w:r>
        <w:rPr>
          <w:rFonts w:ascii="Times New Roman" w:cs="Times New Roman" w:eastAsia="Times New Roman" w:hAnsi="Times New Roman"/>
          <w:sz w:val="18"/>
          <w:szCs w:val="18"/>
          <w:color w:val="auto"/>
        </w:rPr>
        <w:t>. The Purchaser acknowledges that the Company is entitled to rely on the representations and warranties of the Purchaser set forth in this Agreement and will hold the Company harmless for any loss or damage that the Company may suffer as a result of any such representations or warranties not being true and correct.</w:t>
      </w:r>
    </w:p>
    <w:p>
      <w:pPr>
        <w:spacing w:after="0" w:line="172"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LEGENDS, ETC.</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xml:space="preserve"> Each certificate representing the Shares shall be endorsed with the following legends, in addition to any other legend required to be placed thereon by applicable federal or state securities laws:</w:t>
      </w:r>
    </w:p>
    <w:p>
      <w:pPr>
        <w:spacing w:after="0" w:line="162"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 xml:space="preserve">“THE SECURITIES REPRESENTED HEREBY HAVE NOT BEEN REGISTERED UNDER THE UNITED STATES SECURITIES ACT OF 1933, AS AMENDED (THE </w:t>
      </w:r>
      <w:r>
        <w:rPr>
          <w:rFonts w:ascii="Times New Roman" w:cs="Times New Roman" w:eastAsia="Times New Roman" w:hAnsi="Times New Roman"/>
          <w:sz w:val="17"/>
          <w:szCs w:val="17"/>
          <w:b w:val="1"/>
          <w:bCs w:val="1"/>
          <w:i w:val="1"/>
          <w:iCs w:val="1"/>
          <w:color w:val="auto"/>
        </w:rPr>
        <w:t>“1933 ACT”</w:t>
      </w:r>
      <w:r>
        <w:rPr>
          <w:rFonts w:ascii="Times New Roman" w:cs="Times New Roman" w:eastAsia="Times New Roman" w:hAnsi="Times New Roman"/>
          <w:sz w:val="17"/>
          <w:szCs w:val="17"/>
          <w:color w:val="auto"/>
        </w:rPr>
        <w:t xml:space="preserve">), OR ANY STATE SECURITIES LAW. THE HOLDER HEREOF, BY PURCHASING SUCH SECURITIES, AGREES FOR THE BENEFIT OF ELITE EXPRESS HOLDING INC.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THAT SUCH SECURITIES MAY BE OFFERED, SOLD, PLEDGED OR OTHERWISE TRANSFERRED ONLY (A) TO THE COMPANY, (B) PURSUANT TO AN EFFECTIVE REGISTRATION STATEMENT UNDER THE 1933 ACT AND IN COMPLIANCE WITH ANY APPLICABLE LOCAL SECURITIES LAWS AND REGULATIONS, (C) OUTSIDE THE UNITED STATES IN ACCORDANCE WITH RULE 904 OF REGULATION S UNDER THE 1933 ACT AND IN COMPLIANCE WITH ANY APPLICABLE LOCAL SECURITIES LAWS AND REGULATIONS, (D) IN COMPLIANCE WITH THE EXEMPTION FROM REGISTRATION UNDER THE 1933 ACT PROVIDED BY RULE 144 THEREUNDER, IF AVAILABLE, AND IN COMPLIANCE WITH ANY APPLICABLE STATE SECURITIES LAWS OR (E) IN A TRANSACTION THAT DOES NOT REQUIRE REGISTRATION UNDER THE 1933 ACT AND IN COMPLIANCE WITH ANY APPLICABLE STATE SECURITIES LAWS, PROVIDED THAT, IN THE CASE OF (C), (D) OR (E), THE HOLDER HAS DELIVERED TO THE COMPANY AND THE REGISTRAR AND TRANSFER AGENT AN OPINION OF COUNSEL OF RECOGNIZED STANDING IN</w:t>
      </w:r>
    </w:p>
    <w:p>
      <w:pPr>
        <w:spacing w:after="0" w:line="2" w:lineRule="exact"/>
        <w:rPr>
          <w:sz w:val="20"/>
          <w:szCs w:val="20"/>
          <w:color w:val="auto"/>
        </w:rPr>
      </w:pPr>
    </w:p>
    <w:p>
      <w:pPr>
        <w:jc w:val="both"/>
        <w:ind w:right="220"/>
        <w:spacing w:after="0" w:line="290" w:lineRule="auto"/>
        <w:rPr>
          <w:sz w:val="20"/>
          <w:szCs w:val="20"/>
          <w:color w:val="auto"/>
        </w:rPr>
      </w:pPr>
      <w:r>
        <w:rPr>
          <w:rFonts w:ascii="Times New Roman" w:cs="Times New Roman" w:eastAsia="Times New Roman" w:hAnsi="Times New Roman"/>
          <w:sz w:val="17"/>
          <w:szCs w:val="17"/>
          <w:color w:val="auto"/>
        </w:rPr>
        <w:t>FORM AND SUBSTANCE REASONABLY SATISFACTORY TO THE COMPANY AND THE REGISTRAR AND TRANSFER AGENT TO SUCH EFFECT. HEDGING TRANSACTIONS INVOLVING THE SECURITIES ARE PROHIBITED EXCEPT IN COMPLIANCE WITH THE 1933 ACT.”</w:t>
      </w:r>
    </w:p>
    <w:p>
      <w:pPr>
        <w:spacing w:after="0" w:line="15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Company’s Refusal to Register Transfer of Shares.</w:t>
      </w:r>
      <w:r>
        <w:rPr>
          <w:rFonts w:ascii="Times New Roman" w:cs="Times New Roman" w:eastAsia="Times New Roman" w:hAnsi="Times New Roman"/>
          <w:sz w:val="18"/>
          <w:szCs w:val="18"/>
          <w:color w:val="auto"/>
        </w:rPr>
        <w:t xml:space="preserve"> The Company shall refuse to register any transfer of the Shares not made (i) in accordance with the provisions of Regulation S, (ii) pursuant to an effective registration statement filed under the Securities Act, (iii) pursuant to Rule 144 under the Securities Act (if available), or (iv) pursuant to another available exemption from the registration requirements of the Securities Act, in each case upon receipt of such certifications, legal opinions, or other evidence as the Company may reasonably require to confirm compliance with applicable securities laws.</w:t>
      </w:r>
    </w:p>
    <w:p>
      <w:pPr>
        <w:spacing w:after="0" w:line="18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Disclosure of Transactions and Other Material Information.</w:t>
      </w:r>
      <w:r>
        <w:rPr>
          <w:rFonts w:ascii="Times New Roman" w:cs="Times New Roman" w:eastAsia="Times New Roman" w:hAnsi="Times New Roman"/>
          <w:sz w:val="18"/>
          <w:szCs w:val="18"/>
          <w:color w:val="auto"/>
        </w:rPr>
        <w:t xml:space="preserve"> The Company may, on the date of this Agreement or such other date as it deems appropriate, issue a press release (the </w:t>
      </w:r>
      <w:r>
        <w:rPr>
          <w:rFonts w:ascii="Times New Roman" w:cs="Times New Roman" w:eastAsia="Times New Roman" w:hAnsi="Times New Roman"/>
          <w:sz w:val="18"/>
          <w:szCs w:val="18"/>
          <w:b w:val="1"/>
          <w:bCs w:val="1"/>
          <w:i w:val="1"/>
          <w:iCs w:val="1"/>
          <w:color w:val="auto"/>
        </w:rPr>
        <w:t>“Press Release”</w:t>
      </w:r>
      <w:r>
        <w:rPr>
          <w:rFonts w:ascii="Times New Roman" w:cs="Times New Roman" w:eastAsia="Times New Roman" w:hAnsi="Times New Roman"/>
          <w:sz w:val="18"/>
          <w:szCs w:val="18"/>
          <w:color w:val="auto"/>
        </w:rPr>
        <w:t>) and report on Form 8-K disclosing all the material terms of the transactions contemplated by the Transaction Documents. In addition, effective upon the filing of the Press Release, the parties hereto acknowledge and agree that any and all confidentiality or similar obligations under any agreement, whether written or oral, between the Company, any of its Subsidiaries or any of their respective officers, directors, affiliates, employees or agents, on the one hand, and any of the Purchasers or any of their affiliates, on the other hand, shall terminate solely with respect to the information disclosed in the Press Release and any related public filings, but shall remain in full force and effect with respect to all other confidential information.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3" w:name="page14"/>
    <w:bookmarkEnd w:id="13"/>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CONDITIONS TO THE COMPANY’S OBLIGATION TO SELL.</w:t>
      </w:r>
    </w:p>
    <w:p>
      <w:pPr>
        <w:spacing w:after="0" w:line="22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5.1             The obligation of the Company hereunder to issue and sell the Purchased Shares to each Purchaser at the Closing is subject to the satisfaction, at or before the Closing Date, of each of the following conditions, provided that these conditions are for the Company’s sole benefit and may be waived by the Company at any time in its sole discretion by providing each Purchaser with prior written notice thereof:</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The Purchaser shall have executed and delivered to the Company each of the other Transaction Documents to which it is a party.</w:t>
      </w:r>
    </w:p>
    <w:p>
      <w:pPr>
        <w:spacing w:after="0" w:line="225" w:lineRule="exact"/>
        <w:rPr>
          <w:sz w:val="20"/>
          <w:szCs w:val="20"/>
          <w:color w:val="auto"/>
        </w:rPr>
      </w:pPr>
    </w:p>
    <w:p>
      <w:pPr>
        <w:ind w:left="660" w:right="240"/>
        <w:spacing w:after="0" w:line="282" w:lineRule="auto"/>
        <w:rPr>
          <w:sz w:val="20"/>
          <w:szCs w:val="20"/>
          <w:color w:val="auto"/>
        </w:rPr>
      </w:pPr>
      <w:r>
        <w:rPr>
          <w:rFonts w:ascii="Times New Roman" w:cs="Times New Roman" w:eastAsia="Times New Roman" w:hAnsi="Times New Roman"/>
          <w:sz w:val="18"/>
          <w:szCs w:val="18"/>
          <w:color w:val="auto"/>
        </w:rPr>
        <w:t>(b)             The Purchaser shall have delivered to the Company the Purchase Price for the Purchased Shares being purchased by the Purchaser at the Closing by wire transfer of immediately available funds to the account designated by the Company in writing.</w:t>
      </w:r>
    </w:p>
    <w:p>
      <w:pPr>
        <w:spacing w:after="0" w:line="162" w:lineRule="exact"/>
        <w:rPr>
          <w:sz w:val="20"/>
          <w:szCs w:val="20"/>
          <w:color w:val="auto"/>
        </w:rPr>
      </w:pPr>
    </w:p>
    <w:p>
      <w:pPr>
        <w:ind w:left="660" w:right="120"/>
        <w:spacing w:after="0" w:line="258" w:lineRule="auto"/>
        <w:rPr>
          <w:sz w:val="20"/>
          <w:szCs w:val="20"/>
          <w:color w:val="auto"/>
        </w:rPr>
      </w:pPr>
      <w:r>
        <w:rPr>
          <w:rFonts w:ascii="Times New Roman" w:cs="Times New Roman" w:eastAsia="Times New Roman" w:hAnsi="Times New Roman"/>
          <w:sz w:val="18"/>
          <w:szCs w:val="18"/>
          <w:color w:val="auto"/>
        </w:rPr>
        <w:t>(c)             The representations and warranties of such Purchaser shall be true and correct in all material respects as of the date when made and as of the Closing Date as though originally made at that time (except for representations and warranties that speak as of a specific date, which shall be true and correct as of such specific date), and such Purchaser shall have performed, satisfied and complied in all material respects with the covenants, agreements and conditions required by this Agreement to be performed, satisfied or complied with by such Purchaser at or prior to the Closing Date.</w:t>
      </w:r>
    </w:p>
    <w:p>
      <w:pPr>
        <w:spacing w:after="0" w:line="179"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In the event that the Closing shall not have occurred with respect to a Purchaser within ten (10) days of the date hereof, then such Purchaser or the Company shall have the right to terminate its obligations under this Agreement with respect to such other party at any time on or after the close of business on such date without liability of the terminating party to any other party; provided, however, (i) the right to terminate this Agreement under this Section 6.1 shall not be available to such Purchaser if the failure of the transactions contemplated by this Agreement to have been consummated by such date is the result of such Purchaser’s breach of this Agreement (including, without limitation, any Purchaser’s failure to pay the Purchase Price for the Purchased Shares), and (ii) the abandonment of the sale and purchase of the Purchased Shares shall be applicable only to such Purchaser. Nothing contained in this Section 6.1 shall be deemed to release any party from any liability for any breach by such party of the terms and provisions of this Agreement or the other Transaction Documents or to impair the right of any party to compel specific performance by any other party of its obligations under this Agreement or the other Transaction Documents.</w:t>
      </w:r>
    </w:p>
    <w:p>
      <w:pPr>
        <w:spacing w:after="0" w:line="188"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Except as expressly set forth in this Agreement to the contrary, each party shall pay the fees and expenses of its advisers, counsel, accountants and other experts, if any, and all other expenses incurred by such party incident to the negotiation, preparation, execution, delivery and performance of this Agreement.</w:t>
      </w:r>
    </w:p>
    <w:p>
      <w:pPr>
        <w:spacing w:after="0" w:line="176"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The representations and warranties of the Company and Purchaser shall survive the Closing and delivery of the Shares.</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ind w:left="660"/>
        <w:spacing w:after="0"/>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Indemnification.</w:t>
      </w:r>
    </w:p>
    <w:p>
      <w:pPr>
        <w:spacing w:after="0" w:line="225" w:lineRule="exact"/>
        <w:rPr>
          <w:sz w:val="20"/>
          <w:szCs w:val="20"/>
          <w:color w:val="auto"/>
        </w:rPr>
      </w:pPr>
    </w:p>
    <w:p>
      <w:pPr>
        <w:ind w:left="660" w:right="20" w:hanging="4"/>
        <w:spacing w:after="0" w:line="254" w:lineRule="auto"/>
        <w:tabs>
          <w:tab w:leader="none" w:pos="8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consideration of each Purchaser’s execution and delivery of the Transaction Documents and acquiring the Shares thereunder and in addition to all of the Company’s other obligations under the Transaction Documents, each party (the </w:t>
      </w:r>
      <w:r>
        <w:rPr>
          <w:rFonts w:ascii="Times New Roman" w:cs="Times New Roman" w:eastAsia="Times New Roman" w:hAnsi="Times New Roman"/>
          <w:sz w:val="18"/>
          <w:szCs w:val="18"/>
          <w:b w:val="1"/>
          <w:bCs w:val="1"/>
          <w:i w:val="1"/>
          <w:iCs w:val="1"/>
          <w:color w:val="auto"/>
        </w:rPr>
        <w:t>“Indemnifying Party”</w:t>
      </w:r>
      <w:r>
        <w:rPr>
          <w:rFonts w:ascii="Times New Roman" w:cs="Times New Roman" w:eastAsia="Times New Roman" w:hAnsi="Times New Roman"/>
          <w:sz w:val="18"/>
          <w:szCs w:val="18"/>
          <w:color w:val="auto"/>
        </w:rPr>
        <w:t xml:space="preserve">) shall defend, protect, indemnify and hold harmless the other parties and all of their shareholders, officers, directors, and employees (collectively, the </w:t>
      </w:r>
      <w:r>
        <w:rPr>
          <w:rFonts w:ascii="Times New Roman" w:cs="Times New Roman" w:eastAsia="Times New Roman" w:hAnsi="Times New Roman"/>
          <w:sz w:val="18"/>
          <w:szCs w:val="18"/>
          <w:b w:val="1"/>
          <w:bCs w:val="1"/>
          <w:i w:val="1"/>
          <w:iCs w:val="1"/>
          <w:color w:val="auto"/>
        </w:rPr>
        <w:t>“Indemnitees”</w:t>
      </w:r>
      <w:r>
        <w:rPr>
          <w:rFonts w:ascii="Times New Roman" w:cs="Times New Roman" w:eastAsia="Times New Roman" w:hAnsi="Times New Roman"/>
          <w:sz w:val="18"/>
          <w:szCs w:val="18"/>
          <w:color w:val="auto"/>
        </w:rPr>
        <w:t xml:space="preserve">) from and against any and all actions, causes of action, suits, claims, losses, costs, penalties, fees, liabilities and damages, and expenses in connection therewith (but only to the extent any such Indemnitee is a party to the action for which indemnification hereunder is sought or is otherwise directly subject to such claim), and including reasonable and documented attorneys’ fees and disbursements (the </w:t>
      </w:r>
      <w:r>
        <w:rPr>
          <w:rFonts w:ascii="Times New Roman" w:cs="Times New Roman" w:eastAsia="Times New Roman" w:hAnsi="Times New Roman"/>
          <w:sz w:val="18"/>
          <w:szCs w:val="18"/>
          <w:b w:val="1"/>
          <w:bCs w:val="1"/>
          <w:i w:val="1"/>
          <w:iCs w:val="1"/>
          <w:color w:val="auto"/>
        </w:rPr>
        <w:t>“Indemnified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Liabilities”</w:t>
      </w:r>
      <w:r>
        <w:rPr>
          <w:rFonts w:ascii="Times New Roman" w:cs="Times New Roman" w:eastAsia="Times New Roman" w:hAnsi="Times New Roman"/>
          <w:sz w:val="18"/>
          <w:szCs w:val="18"/>
          <w:color w:val="auto"/>
        </w:rPr>
        <w:t>), incurred by any Indemnitee as a result of, or arising out of, or relating to (a) any misrepresentation or breach of any representation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warranty made by such party in any of the Transaction Documents, or (b) any breach of any covenant, agreement or obligation of such party contained in any of the Transaction Documents</w:t>
      </w:r>
    </w:p>
    <w:p>
      <w:pPr>
        <w:spacing w:after="0" w:line="188" w:lineRule="exact"/>
        <w:rPr>
          <w:rFonts w:ascii="Times New Roman" w:cs="Times New Roman" w:eastAsia="Times New Roman" w:hAnsi="Times New Roman"/>
          <w:sz w:val="18"/>
          <w:szCs w:val="18"/>
          <w:color w:val="auto"/>
        </w:rPr>
      </w:pPr>
    </w:p>
    <w:p>
      <w:pPr>
        <w:ind w:left="660" w:hanging="4"/>
        <w:spacing w:after="0" w:line="251" w:lineRule="auto"/>
        <w:tabs>
          <w:tab w:leader="none" w:pos="92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receipt by an Indemnitee under this Section 6.4 of notice of the commencement of any action or proceeding (including any governmental action or proceeding) involving an Indemnified Liability, such Indemnitee shall, if a claim in respect thereof is to be made against the Indemnifying Party under this Section 6.4, deliver to the Indemnifying Party a written notice of the commencement thereof, and the Indemnifying Party shall have the right to participate in, and, to the extent the Indemnifying Party so desires, to assume control of the defense thereof with counsel mutually satisfactory to the Indemnifying Party and the Indemnitee; provided, however, that an Indemnitee shall have the right to retain its own counsel with the fees and expenses of such counsel to be paid by the Indemnifying Party if: (A) the Indemnifying Party has agreed in writing to pay such fees and expenses; (B) the Indemnifying Party shall have failed promptly to assume the defense of such Indemnified Liability and to employ counsel reasonably satisfactory to such Indemnitee in any such Indemnified Liability; or (C) the named parties to any such Indemnified Liability (including any impleaded parties) include both such Indemnitee and the Indemnifying Party, and such Indemnitee shall have been advised by counsel that a conflict of interest is likely to exist if the same counsel were to represent such Indemnitee and the Indemnifying Party (in which case, if such Indemnitee notifies the Indemnifying Party in writing that it elects to employ separate counsel at the expense of the Indemnifying Party, then the Indemnifying Party shall not have the right to assume the defense thereof and such counsel shall be at the expense of the Indemnifying Party), provided further, that in the case of clause (C) above, the Indemnifying Party shall not be responsible for the reasonable fees and expenses of more than one (1) separate legal counsel for the Indemnitees. The Indemnitee shall reasonably cooperate with the Indemnifying Party in connection with any negotiation or defense of any such action or Indemnified Liability by the Indemnifying Party and shall furnish to the Indemnifying Party all information reasonably available to the Indemnitee which relates to such action or Indemnified Liability. The Indemnifying Party shall keep the Indemnitee reasonably apprised at all times as to the status of the defense or any settlement negotiations with respect thereto. The Indemnifying Party shall not be liable for any settlement of any action, claim or proceeding effected without its prior written consent, provided, however, that the Indemnifying Party shall not unreasonably withhold, delay or condition its consent. The Indemnifying Party shall not, without the prior written consent of the Indemnitee, consent to entry of any judgment or enter into any settlement or other compromise which does not include as an unconditional term thereof the giving by the claimant or plaintiff to such Indemnitee of a release from all liability in respect to such Indemnified Liability or litigation, and such settlement shall not include any admission as to fault on the part of the Indemnitee. Following indemnification as provided for hereunder, the Indemnifying Party shall be subrogated to all rights of the Indemnitee with respect to all third parties, firms or corporations relating to the matter for which indemnification has been made. The failure to deliver written notice to the Indemnifying Party within a reasonable time of the commencement of any such action shall not relieve the Indemnifying Party of any liability to the Indemnitee under this Section 6.4, except to the extent that the Indemnifying Party is materially and adversely prejudiced in its ability to defend such action.</w:t>
      </w:r>
    </w:p>
    <w:p>
      <w:pPr>
        <w:spacing w:after="0" w:line="203"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6.5          </w:t>
      </w:r>
      <w:r>
        <w:rPr>
          <w:rFonts w:ascii="Times New Roman" w:cs="Times New Roman" w:eastAsia="Times New Roman" w:hAnsi="Times New Roman"/>
          <w:sz w:val="18"/>
          <w:szCs w:val="18"/>
          <w:u w:val="single" w:color="auto"/>
          <w:color w:val="auto"/>
        </w:rPr>
        <w:t>  Waiver, Amendment</w:t>
      </w:r>
      <w:r>
        <w:rPr>
          <w:rFonts w:ascii="Times New Roman" w:cs="Times New Roman" w:eastAsia="Times New Roman" w:hAnsi="Times New Roman"/>
          <w:sz w:val="18"/>
          <w:szCs w:val="18"/>
          <w:color w:val="auto"/>
        </w:rPr>
        <w:t>. Neither this Agreement nor any provisions hereof shall be waived, modified, changed, discharged or terminated except by an instrument in writing signed by the Company and Purchasers holding a majority of the Purchased Shares issued hereunder; provided, however, that any amendment that disproportionately and adversely affects any Purchaser relative to other Purchasers shall require the written consent of such affected Purchaser.</w:t>
      </w:r>
    </w:p>
    <w:p>
      <w:pPr>
        <w:spacing w:after="0" w:line="3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5" w:name="page16"/>
    <w:bookmarkEnd w:id="15"/>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6.6          </w:t>
      </w:r>
      <w:r>
        <w:rPr>
          <w:rFonts w:ascii="Times New Roman" w:cs="Times New Roman" w:eastAsia="Times New Roman" w:hAnsi="Times New Roman"/>
          <w:sz w:val="18"/>
          <w:szCs w:val="18"/>
          <w:u w:val="single" w:color="auto"/>
          <w:color w:val="auto"/>
        </w:rPr>
        <w:t>  Section and Other Headings</w:t>
      </w:r>
      <w:r>
        <w:rPr>
          <w:rFonts w:ascii="Times New Roman" w:cs="Times New Roman" w:eastAsia="Times New Roman" w:hAnsi="Times New Roman"/>
          <w:sz w:val="18"/>
          <w:szCs w:val="18"/>
          <w:color w:val="auto"/>
        </w:rPr>
        <w:t>. The section headings contained in this Agreement are for reference purposes only and shall not affect in any way the meaning or interpretation of this Agreement.</w:t>
      </w:r>
    </w:p>
    <w:p>
      <w:pPr>
        <w:spacing w:after="0" w:line="16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6.7          </w:t>
      </w:r>
      <w:r>
        <w:rPr>
          <w:rFonts w:ascii="Times New Roman" w:cs="Times New Roman" w:eastAsia="Times New Roman" w:hAnsi="Times New Roman"/>
          <w:sz w:val="18"/>
          <w:szCs w:val="18"/>
          <w:u w:val="single" w:color="auto"/>
          <w:color w:val="auto"/>
        </w:rPr>
        <w:t>  Governing Law; Consent to Jurisdiction</w:t>
      </w:r>
      <w:r>
        <w:rPr>
          <w:rFonts w:ascii="Times New Roman" w:cs="Times New Roman" w:eastAsia="Times New Roman" w:hAnsi="Times New Roman"/>
          <w:sz w:val="18"/>
          <w:szCs w:val="18"/>
          <w:color w:val="auto"/>
        </w:rPr>
        <w:t>. Waiver of Jury Trial. This Agreement shall be governed by, and construed in accordance with, the internal laws of the State of New York without regard to the choice of law principles thereof. Each of the parties hereto irrevocably submits to the exclusive jurisdiction of the courts of the State of New York located in New York County and the United States District Court for the Southern District of New York for the purpose of any suit, action, proceeding or judgment relating to or arising out of this Agreement and the transactions contemplated hereby. Service of process in connection with any such suit, action or proceeding may be served on each party hereto anywhere in the world by the same methods as are specified for the giving of notices under this Agreement. Each of the parties hereto irrevocably consents to the jurisdiction of any such court in any such suit, action or proceeding and to the laying of venue in such court. Each party hereto irrevocably waives any objection to the laying of venue of any such suit, action or proceeding brought in such courts and irrevocably waives any claim that any such suit, action or proceeding brought in any such court has been brought in an inconvenient forum. EACH OF THE PARTIES HERETO WAIVES ANY RIGHT TO REQUEST A TRIAL BY JURY IN ANY LITIGATION WITH RESPECT TO THIS AGREEMENT AND THE OTHER TRANSACTION DOCUMENTS ARISING OUT OF THE TRANSACTIONS CONTEMPLATED HEREBY AND THEREBY AND REPRESENTS THAT COUNSEL HAS BEEN CONSULTED SPECIFICALLY AS TO THIS WAIVER.</w:t>
      </w:r>
    </w:p>
    <w:p>
      <w:pPr>
        <w:spacing w:after="0" w:line="190"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6.8          </w:t>
      </w:r>
      <w:r>
        <w:rPr>
          <w:rFonts w:ascii="Times New Roman" w:cs="Times New Roman" w:eastAsia="Times New Roman" w:hAnsi="Times New Roman"/>
          <w:sz w:val="18"/>
          <w:szCs w:val="18"/>
          <w:u w:val="single" w:color="auto"/>
          <w:color w:val="auto"/>
        </w:rPr>
        <w:t>  Counterparts</w:t>
      </w:r>
      <w:r>
        <w:rPr>
          <w:rFonts w:ascii="Times New Roman" w:cs="Times New Roman" w:eastAsia="Times New Roman" w:hAnsi="Times New Roman"/>
          <w:sz w:val="18"/>
          <w:szCs w:val="18"/>
          <w:color w:val="auto"/>
        </w:rPr>
        <w:t>. This Agreement may be executed in any number of counterparts, each of which when so executed and delivered shall be deemed to be an original and all of which together shall be deemed to be one and the same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6.9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All notices and other communications provided for herein shall be in writing and shall be deemed to have been duly given if</w:t>
      </w:r>
    </w:p>
    <w:p>
      <w:pPr>
        <w:spacing w:after="0" w:line="27" w:lineRule="exact"/>
        <w:rPr>
          <w:sz w:val="20"/>
          <w:szCs w:val="20"/>
          <w:color w:val="auto"/>
        </w:rPr>
      </w:pPr>
    </w:p>
    <w:p>
      <w:pPr>
        <w:ind w:right="260" w:firstLine="8"/>
        <w:spacing w:after="0" w:line="250" w:lineRule="auto"/>
        <w:tabs>
          <w:tab w:leader="none" w:pos="2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personally, upon delivery; (ii) sent by registered or certified mail, return receipt requested, postage prepaid, three (3) business days after mailing; (iii) sent by reputable overnight courier service, one (1) business day after deposit with such courier; or (iv) sent by electronic mail to the email address specified below (with automated confirmation of transmission and a follow-up telephone call to confirm receipt), upon the earlier of</w:t>
      </w:r>
    </w:p>
    <w:p>
      <w:pPr>
        <w:spacing w:after="0" w:line="1"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acknowledgment of receipt by the recipient or (B) the business day of such delivery if sent by 5:00 p.m. in the time zone of the recipient, or if sent after that time, on the next succeeding business day:</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if to Purchaser:</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The address included on the signature page.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if to the Company:</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Elite Express Holding Inc.</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23046 Avenida de la Carlota, Suite 600, Laguna Hills, CA 92653</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Attn: Yidan Chen, CEO</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info@eliteexpressholding.com</w:t>
      </w:r>
    </w:p>
    <w:p>
      <w:pPr>
        <w:spacing w:after="0" w:line="207"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The provisions of this Agreement shall be binding upon and accrue to the benefit of the parties hereto and their respective heirs, legal representatives, permitted successors and assigns.</w:t>
      </w:r>
    </w:p>
    <w:p>
      <w:pPr>
        <w:spacing w:after="0" w:line="162"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(including the Exhibit hereto) constitute the full and entire understanding and agreement between the parties with respect to the subject matter hereof, and any other written or oral agreement relating to the subject matter hereof existing between the parties are expressly canceled.</w:t>
      </w: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6" w:name="page17"/>
    <w:bookmarkEnd w:id="16"/>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6.12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6.13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addition to being entitled to exercise all rights provided herein or granted by law, including recovery of damages, each party will be entitled to seek specific performance and injunctive or other equitable relief as a remedy for any breach or threatened breach of this Agreement. The parties agree that monetary damages may not be adequate compensation for any loss incurred by reason of any breach of obligations contained in this Agreement and hereby agree to waive and not to assert in any action for specific performance or equitable relief of any such obligation the defense that a remedy at law would be adequate. Such remedies shall be cumulative and not exclusive, and shall be in addition to any other remedies that a party may have at law or in equity.</w:t>
      </w:r>
    </w:p>
    <w:p>
      <w:pPr>
        <w:spacing w:after="0" w:line="187"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6.14        </w:t>
      </w:r>
      <w:r>
        <w:rPr>
          <w:rFonts w:ascii="Times New Roman" w:cs="Times New Roman" w:eastAsia="Times New Roman" w:hAnsi="Times New Roman"/>
          <w:sz w:val="18"/>
          <w:szCs w:val="18"/>
          <w:u w:val="single" w:color="auto"/>
          <w:color w:val="auto"/>
        </w:rPr>
        <w:t>  Construction</w:t>
      </w:r>
      <w:r>
        <w:rPr>
          <w:rFonts w:ascii="Times New Roman" w:cs="Times New Roman" w:eastAsia="Times New Roman" w:hAnsi="Times New Roman"/>
          <w:sz w:val="18"/>
          <w:szCs w:val="18"/>
          <w:color w:val="auto"/>
        </w:rPr>
        <w:t>. The parties agree that each of them and/or their respective counsel have reviewed and had an opportunity to revise this Agreement and, therefore, the normal rule of construction to the effect that any ambiguities are to be resolved against the drafting party shall not be employed in the interpretation of this Agreement or any amendments thereto.</w:t>
      </w:r>
    </w:p>
    <w:p>
      <w:pPr>
        <w:spacing w:after="0" w:line="176"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6.15        </w:t>
      </w:r>
      <w:r>
        <w:rPr>
          <w:rFonts w:ascii="Times New Roman" w:cs="Times New Roman" w:eastAsia="Times New Roman" w:hAnsi="Times New Roman"/>
          <w:sz w:val="18"/>
          <w:szCs w:val="18"/>
          <w:u w:val="single" w:color="auto"/>
          <w:color w:val="auto"/>
        </w:rPr>
        <w:t>  Further Assurances</w:t>
      </w:r>
      <w:r>
        <w:rPr>
          <w:rFonts w:ascii="Times New Roman" w:cs="Times New Roman" w:eastAsia="Times New Roman" w:hAnsi="Times New Roman"/>
          <w:sz w:val="18"/>
          <w:szCs w:val="18"/>
          <w:color w:val="auto"/>
        </w:rPr>
        <w:t>: Each party hereto shall from time to time at the request of the other party hereto do such further acts and execute and deliver such further instruments, deeds and documents as shall be reasonably required in order to fully perform and carry out the provisions of this Agreement. The parties hereto agree to act honestly and in good faith in the performance of their respective obligations hereunder.</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6.16        </w:t>
      </w:r>
      <w:r>
        <w:rPr>
          <w:rFonts w:ascii="Times New Roman" w:cs="Times New Roman" w:eastAsia="Times New Roman" w:hAnsi="Times New Roman"/>
          <w:sz w:val="18"/>
          <w:szCs w:val="18"/>
          <w:u w:val="single" w:color="auto"/>
          <w:color w:val="auto"/>
        </w:rPr>
        <w:t>  Waivers</w:t>
      </w:r>
      <w:r>
        <w:rPr>
          <w:rFonts w:ascii="Times New Roman" w:cs="Times New Roman" w:eastAsia="Times New Roman" w:hAnsi="Times New Roman"/>
          <w:sz w:val="18"/>
          <w:szCs w:val="18"/>
          <w:color w:val="auto"/>
        </w:rPr>
        <w:t>. No waiver by any party of any default with respect to any provision, condition or requirement of this Agreement shall be deemed to be a continuing waiver in the future or a waiver of any other provisions, condition or requirement hereof and thereof, nor shall any delay or omission of any party to exercise any right hereunder and thereunder in any manner impair the exercise of any such right accruing to it thereafter.</w:t>
      </w:r>
    </w:p>
    <w:p>
      <w:pPr>
        <w:spacing w:after="0" w:line="17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6.17        </w:t>
      </w:r>
      <w:r>
        <w:rPr>
          <w:rFonts w:ascii="Times New Roman" w:cs="Times New Roman" w:eastAsia="Times New Roman" w:hAnsi="Times New Roman"/>
          <w:sz w:val="18"/>
          <w:szCs w:val="18"/>
          <w:u w:val="single" w:color="auto"/>
          <w:color w:val="auto"/>
        </w:rPr>
        <w:t>  No Third Party Beneficiaries.</w:t>
      </w:r>
      <w:r>
        <w:rPr>
          <w:rFonts w:ascii="Times New Roman" w:cs="Times New Roman" w:eastAsia="Times New Roman" w:hAnsi="Times New Roman"/>
          <w:sz w:val="18"/>
          <w:szCs w:val="18"/>
          <w:color w:val="auto"/>
        </w:rPr>
        <w:t xml:space="preserve"> Except as expressly set forth in this Section 6.17, this Agreement is intended for the benefit of the parties hereto and their respective permitted successors and assigns, and is not for the benefit of, nor may any provision hereof be enforced by, any other Person. Notwithstanding the foregoing, the Indemnitees referred to in Section 6.4 are expressly intended to be third-party beneficiaries of this Agreement with the right to directly enforce the indemnification provisions set forth in Section 6.4 in their favor.</w:t>
      </w:r>
    </w:p>
    <w:p>
      <w:pPr>
        <w:spacing w:after="0" w:line="18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6.18        </w:t>
      </w:r>
      <w:r>
        <w:rPr>
          <w:rFonts w:ascii="Times New Roman" w:cs="Times New Roman" w:eastAsia="Times New Roman" w:hAnsi="Times New Roman"/>
          <w:sz w:val="18"/>
          <w:szCs w:val="18"/>
          <w:u w:val="single" w:color="auto"/>
          <w:color w:val="auto"/>
        </w:rPr>
        <w:t>  Independent Nature of</w:t>
      </w:r>
      <w:r>
        <w:rPr>
          <w:rFonts w:ascii="Times New Roman" w:cs="Times New Roman" w:eastAsia="Times New Roman" w:hAnsi="Times New Roman"/>
          <w:sz w:val="18"/>
          <w:szCs w:val="18"/>
          <w:color w:val="auto"/>
        </w:rPr>
        <w:t xml:space="preserve"> Purchasers</w:t>
      </w:r>
      <w:r>
        <w:rPr>
          <w:rFonts w:ascii="Times New Roman" w:cs="Times New Roman" w:eastAsia="Times New Roman" w:hAnsi="Times New Roman"/>
          <w:sz w:val="18"/>
          <w:szCs w:val="18"/>
          <w:u w:val="single" w:color="auto"/>
          <w:color w:val="auto"/>
        </w:rPr>
        <w:t>’ Obligations and Rights</w:t>
      </w:r>
      <w:r>
        <w:rPr>
          <w:rFonts w:ascii="Times New Roman" w:cs="Times New Roman" w:eastAsia="Times New Roman" w:hAnsi="Times New Roman"/>
          <w:sz w:val="18"/>
          <w:szCs w:val="18"/>
          <w:color w:val="auto"/>
        </w:rPr>
        <w:t>. The obligations of each Purchaser under this Agreement and the other Transaction Documents are several and not joint with the obligations of any other Purchaser, and no Purchaser shall be responsible in any way for the performance of the obligations of any other Purchaser under this Agreement or any other Transaction Document. Each Purchaser shall be liable only for its own obligations hereunder.</w:t>
      </w:r>
    </w:p>
    <w:p>
      <w:pPr>
        <w:spacing w:after="0" w:line="18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6.19        </w:t>
      </w:r>
      <w:r>
        <w:rPr>
          <w:rFonts w:ascii="Times New Roman" w:cs="Times New Roman" w:eastAsia="Times New Roman" w:hAnsi="Times New Roman"/>
          <w:sz w:val="18"/>
          <w:szCs w:val="18"/>
          <w:u w:val="single" w:color="auto"/>
          <w:color w:val="auto"/>
        </w:rPr>
        <w:t>  Successors and Assigns</w:t>
      </w:r>
      <w:r>
        <w:rPr>
          <w:rFonts w:ascii="Times New Roman" w:cs="Times New Roman" w:eastAsia="Times New Roman" w:hAnsi="Times New Roman"/>
          <w:sz w:val="18"/>
          <w:szCs w:val="18"/>
          <w:color w:val="auto"/>
        </w:rPr>
        <w:t xml:space="preserve">. This Agreement may not be assigned by a party hereto without the prior written consent of the Company or the Purchaser,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subject to federal and state securities laws and as otherwise provided in this Agreement, the Purchaser may assign its rights and delegate its duties hereunder in whole or in part (i) to a third party acquiring all or substantially all of its Shares in a private transaction or (ii) to an affiliate, in each case, without the prior written consent of the Company or the other purchasers participated in this Offering, after notice duly given by such Purchaser to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such assignment or obligation shall affect the obligations of such Purchaser hereunder and that such assignee agrees in writing to be bound, with respect to the transferred securities, by the provisions hereof that apply to the Purchaser. The provisions of this Agreement shall inure to the benefit of and be binding upon the respective permitted successors and assigns of the parties. Nothing in this Agreement, express or implied, is intended to confer upon any party other than the parties hereto or their respective permitted successors and assigns any rights, remedies, obligations or liabilities under or by reason of this Agreement, except as expressly provided in Section 6.17 with respect to the Indemnitees' third-party beneficiary rights.</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7" w:name="page18"/>
    <w:bookmarkEnd w:id="17"/>
    <w:p>
      <w:pPr>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have executed this Agreement as of the date first written above and agree to be bound by the terms and conditions hereof.</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Elite Express Holding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NameYidan Chen</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Chief Executive Officer, President, Director</w:t>
      </w:r>
    </w:p>
    <w:p>
      <w:pPr>
        <w:spacing w:after="0" w:line="205"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29"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i w:val="1"/>
          <w:iCs w:val="1"/>
          <w:color w:val="auto"/>
        </w:rPr>
        <w:t>SIGNATURE PAGE FOR PURCHASER FOLLOWS]</w:t>
      </w:r>
    </w:p>
    <w:p>
      <w:pPr>
        <w:spacing w:after="0" w:line="200" w:lineRule="exact"/>
        <w:rPr>
          <w:sz w:val="20"/>
          <w:szCs w:val="20"/>
          <w:color w:val="auto"/>
        </w:rPr>
      </w:pPr>
    </w:p>
    <w:p>
      <w:pPr>
        <w:spacing w:after="0" w:line="22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20"/>
          </w:cols>
          <w:pgMar w:left="320" w:top="904" w:right="95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color w:val="auto"/>
        </w:rPr>
        <w:t>Elite Express Holding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PURCHASER SIGNATURE PAGE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STOCK PURCHASE AGREEMENT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Purchaser hereby elects to purchase __________ shares of Class A Common Stock at a purchase price of $__[]__ per share, for an aggregate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price of $_______________.</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(NOTE: To be completed by the Purchaser): __________________________, 2026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60" w:type="dxa"/>
            <w:vAlign w:val="bottom"/>
          </w:tcPr>
          <w:p>
            <w:pPr>
              <w:spacing w:after="0"/>
              <w:rPr>
                <w:sz w:val="18"/>
                <w:szCs w:val="18"/>
                <w:color w:val="auto"/>
              </w:rPr>
            </w:pPr>
          </w:p>
        </w:tc>
        <w:tc>
          <w:tcPr>
            <w:tcW w:w="8880" w:type="dxa"/>
            <w:vAlign w:val="bottom"/>
            <w:gridSpan w:val="3"/>
          </w:tcPr>
          <w:p>
            <w:pPr>
              <w:jc w:val="center"/>
              <w:ind w:right="2250"/>
              <w:spacing w:after="0"/>
              <w:rPr>
                <w:sz w:val="20"/>
                <w:szCs w:val="20"/>
                <w:color w:val="auto"/>
              </w:rPr>
            </w:pPr>
            <w:r>
              <w:rPr>
                <w:rFonts w:ascii="Times New Roman" w:cs="Times New Roman" w:eastAsia="Times New Roman" w:hAnsi="Times New Roman"/>
                <w:sz w:val="18"/>
                <w:szCs w:val="18"/>
                <w:color w:val="auto"/>
              </w:rPr>
              <w:t>If the Purchaser is an INDIVIDUAL, and if purchased with a SPOUSE, or as JOINT</w:t>
            </w:r>
          </w:p>
        </w:tc>
      </w:tr>
      <w:tr>
        <w:trPr>
          <w:trHeight w:val="234"/>
        </w:trPr>
        <w:tc>
          <w:tcPr>
            <w:tcW w:w="2360" w:type="dxa"/>
            <w:vAlign w:val="bottom"/>
          </w:tcPr>
          <w:p>
            <w:pPr>
              <w:spacing w:after="0"/>
              <w:rPr>
                <w:sz w:val="20"/>
                <w:szCs w:val="20"/>
                <w:color w:val="auto"/>
              </w:rPr>
            </w:pPr>
          </w:p>
        </w:tc>
        <w:tc>
          <w:tcPr>
            <w:tcW w:w="8880" w:type="dxa"/>
            <w:vAlign w:val="bottom"/>
            <w:gridSpan w:val="3"/>
          </w:tcPr>
          <w:p>
            <w:pPr>
              <w:jc w:val="center"/>
              <w:ind w:right="2270"/>
              <w:spacing w:after="0"/>
              <w:rPr>
                <w:sz w:val="20"/>
                <w:szCs w:val="20"/>
                <w:color w:val="auto"/>
              </w:rPr>
            </w:pPr>
            <w:r>
              <w:rPr>
                <w:rFonts w:ascii="Times New Roman" w:cs="Times New Roman" w:eastAsia="Times New Roman" w:hAnsi="Times New Roman"/>
                <w:sz w:val="18"/>
                <w:szCs w:val="18"/>
                <w:color w:val="auto"/>
                <w:w w:val="99"/>
              </w:rPr>
              <w:t>TENANTS, as TENANTS IN COMMON, or as COMMUNITY PROPERTY:</w:t>
            </w:r>
          </w:p>
        </w:tc>
      </w:tr>
      <w:tr>
        <w:trPr>
          <w:trHeight w:val="216"/>
        </w:trPr>
        <w:tc>
          <w:tcPr>
            <w:tcW w:w="236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500" w:type="dxa"/>
            <w:vAlign w:val="bottom"/>
            <w:tcBorders>
              <w:bottom w:val="single" w:sz="8" w:color="auto"/>
            </w:tcBorders>
          </w:tcPr>
          <w:p>
            <w:pPr>
              <w:spacing w:after="0"/>
              <w:rPr>
                <w:sz w:val="18"/>
                <w:szCs w:val="18"/>
                <w:color w:val="auto"/>
              </w:rPr>
            </w:pPr>
          </w:p>
        </w:tc>
      </w:tr>
      <w:tr>
        <w:trPr>
          <w:trHeight w:val="232"/>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Print Name(s)</w:t>
            </w:r>
          </w:p>
        </w:tc>
        <w:tc>
          <w:tcPr>
            <w:tcW w:w="3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ID#(s) (Passport/ID/Social Security Number)</w:t>
            </w:r>
          </w:p>
        </w:tc>
      </w:tr>
      <w:tr>
        <w:trPr>
          <w:trHeight w:val="410"/>
        </w:trPr>
        <w:tc>
          <w:tcPr>
            <w:tcW w:w="23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r>
        <w:trPr>
          <w:trHeight w:val="232"/>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Signature(s) of Purchaser(s)</w:t>
            </w:r>
          </w:p>
        </w:tc>
        <w:tc>
          <w:tcPr>
            <w:tcW w:w="3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Address</w:t>
            </w:r>
          </w:p>
        </w:tc>
      </w:tr>
      <w:tr>
        <w:trPr>
          <w:trHeight w:val="410"/>
        </w:trPr>
        <w:tc>
          <w:tcPr>
            <w:tcW w:w="23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r>
        <w:trPr>
          <w:trHeight w:val="232"/>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Email Address</w:t>
            </w:r>
          </w:p>
        </w:tc>
        <w:tc>
          <w:tcPr>
            <w:tcW w:w="3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City, State, Zip, Country</w:t>
            </w:r>
          </w:p>
        </w:tc>
      </w:tr>
      <w:tr>
        <w:trPr>
          <w:trHeight w:val="391"/>
        </w:trPr>
        <w:tc>
          <w:tcPr>
            <w:tcW w:w="2360" w:type="dxa"/>
            <w:vAlign w:val="bottom"/>
          </w:tcPr>
          <w:p>
            <w:pPr>
              <w:spacing w:after="0"/>
              <w:rPr>
                <w:sz w:val="24"/>
                <w:szCs w:val="24"/>
                <w:color w:val="auto"/>
              </w:rPr>
            </w:pPr>
          </w:p>
        </w:tc>
        <w:tc>
          <w:tcPr>
            <w:tcW w:w="8880" w:type="dxa"/>
            <w:vAlign w:val="bottom"/>
            <w:gridSpan w:val="3"/>
          </w:tcPr>
          <w:p>
            <w:pPr>
              <w:jc w:val="center"/>
              <w:ind w:right="2270"/>
              <w:spacing w:after="0"/>
              <w:rPr>
                <w:sz w:val="20"/>
                <w:szCs w:val="20"/>
                <w:color w:val="auto"/>
              </w:rPr>
            </w:pPr>
            <w:r>
              <w:rPr>
                <w:rFonts w:ascii="Times New Roman" w:cs="Times New Roman" w:eastAsia="Times New Roman" w:hAnsi="Times New Roman"/>
                <w:sz w:val="18"/>
                <w:szCs w:val="18"/>
                <w:color w:val="auto"/>
                <w:w w:val="98"/>
              </w:rPr>
              <w:t>If the Purchaser is a PARTNERSHIP, CORPORATION, LIMITED LIABILITY</w:t>
            </w:r>
          </w:p>
        </w:tc>
      </w:tr>
      <w:tr>
        <w:trPr>
          <w:trHeight w:val="234"/>
        </w:trPr>
        <w:tc>
          <w:tcPr>
            <w:tcW w:w="2360" w:type="dxa"/>
            <w:vAlign w:val="bottom"/>
          </w:tcPr>
          <w:p>
            <w:pPr>
              <w:spacing w:after="0"/>
              <w:rPr>
                <w:sz w:val="20"/>
                <w:szCs w:val="20"/>
                <w:color w:val="auto"/>
              </w:rPr>
            </w:pPr>
          </w:p>
        </w:tc>
        <w:tc>
          <w:tcPr>
            <w:tcW w:w="8880" w:type="dxa"/>
            <w:vAlign w:val="bottom"/>
            <w:gridSpan w:val="3"/>
          </w:tcPr>
          <w:p>
            <w:pPr>
              <w:jc w:val="center"/>
              <w:ind w:right="2250"/>
              <w:spacing w:after="0"/>
              <w:rPr>
                <w:sz w:val="20"/>
                <w:szCs w:val="20"/>
                <w:color w:val="auto"/>
              </w:rPr>
            </w:pPr>
            <w:r>
              <w:rPr>
                <w:rFonts w:ascii="Times New Roman" w:cs="Times New Roman" w:eastAsia="Times New Roman" w:hAnsi="Times New Roman"/>
                <w:sz w:val="18"/>
                <w:szCs w:val="18"/>
                <w:color w:val="auto"/>
                <w:w w:val="98"/>
              </w:rPr>
              <w:t>COMPANY or TRUST:</w:t>
            </w:r>
          </w:p>
        </w:tc>
      </w:tr>
    </w:tbl>
    <w:p>
      <w:pPr>
        <w:spacing w:after="0" w:line="200" w:lineRule="exact"/>
        <w:rPr>
          <w:sz w:val="20"/>
          <w:szCs w:val="20"/>
          <w:color w:val="auto"/>
        </w:rPr>
      </w:pPr>
    </w:p>
    <w:p>
      <w:pPr>
        <w:sectPr>
          <w:pgSz w:w="11900" w:h="16838" w:orient="portrait"/>
          <w:cols w:equalWidth="0" w:num="1">
            <w:col w:w="11240"/>
          </w:cols>
          <w:pgMar w:left="320" w:top="904" w:right="339" w:bottom="1440" w:gutter="0" w:footer="0" w:header="0"/>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of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34372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Corporation,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Liability Company or Trust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19685</wp:posOffset>
            </wp:positionV>
            <wp:extent cx="32658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-125095</wp:posOffset>
            </wp:positionV>
            <wp:extent cx="362585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258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540"/>
        <w:spacing w:after="0"/>
        <w:rPr>
          <w:sz w:val="20"/>
          <w:szCs w:val="20"/>
          <w:color w:val="auto"/>
        </w:rPr>
      </w:pPr>
      <w:r>
        <w:rPr>
          <w:rFonts w:ascii="Times New Roman" w:cs="Times New Roman" w:eastAsia="Times New Roman" w:hAnsi="Times New Roman"/>
          <w:sz w:val="17"/>
          <w:szCs w:val="17"/>
          <w:b w:val="1"/>
          <w:bCs w:val="1"/>
          <w:color w:val="auto"/>
        </w:rPr>
        <w:t>Jurisdiction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-118110</wp:posOffset>
            </wp:positionV>
            <wp:extent cx="36258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625850" cy="8255"/>
                    </a:xfrm>
                    <a:prstGeom prst="rect">
                      <a:avLst/>
                    </a:prstGeom>
                    <a:noFill/>
                  </pic:spPr>
                </pic:pic>
              </a:graphicData>
            </a:graphic>
          </wp:anchor>
        </w:drawing>
      </w:r>
    </w:p>
    <w:p>
      <w:pPr>
        <w:spacing w:after="0" w:line="449" w:lineRule="exact"/>
        <w:rPr>
          <w:sz w:val="20"/>
          <w:szCs w:val="20"/>
          <w:color w:val="auto"/>
        </w:rPr>
      </w:pPr>
    </w:p>
    <w:p>
      <w:pPr>
        <w:sectPr>
          <w:pgSz w:w="11900" w:h="16838" w:orient="portrait"/>
          <w:cols w:equalWidth="0" w:num="2">
            <w:col w:w="4800" w:space="720"/>
            <w:col w:w="5720"/>
          </w:cols>
          <w:pgMar w:left="320" w:top="904" w:right="339" w:bottom="1440" w:gutter="0" w:footer="0" w:header="0"/>
          <w:type w:val="continuous"/>
        </w:sectPr>
      </w:pPr>
    </w:p>
    <w:p>
      <w:pPr>
        <w:spacing w:after="0" w:line="232"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8"/>
          <w:szCs w:val="18"/>
          <w:b w:val="1"/>
          <w:bCs w:val="1"/>
          <w:color w:val="auto"/>
        </w:rPr>
        <w:t>Email Address</w:t>
      </w:r>
      <w:r>
        <w:rPr>
          <w:sz w:val="20"/>
          <w:szCs w:val="20"/>
          <w:color w:val="auto"/>
        </w:rPr>
        <w:tab/>
      </w:r>
      <w:r>
        <w:rPr>
          <w:rFonts w:ascii="Times New Roman" w:cs="Times New Roman" w:eastAsia="Times New Roman" w:hAnsi="Times New Roman"/>
          <w:sz w:val="18"/>
          <w:szCs w:val="18"/>
          <w:b w:val="1"/>
          <w:bCs w:val="1"/>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9" w:name="page20"/>
    <w:bookmarkEnd w:id="19"/>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INVESTOR SUITABILITY QUESTIONNAIRE</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FOR NON-U.S. INVESTORS AS DEFINED IN RULE 902 OF REGULATION S</w:t>
      </w:r>
    </w:p>
    <w:p>
      <w:pPr>
        <w:spacing w:after="0" w:line="20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 xml:space="preserve">Elite Express Holding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will use the responses to this questionnaire to qualify prospective investors for purposes of federal and state securities laws.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Please </w:t>
      </w:r>
      <w:r>
        <w:rPr>
          <w:rFonts w:ascii="Times New Roman" w:cs="Times New Roman" w:eastAsia="Times New Roman" w:hAnsi="Times New Roman"/>
          <w:sz w:val="18"/>
          <w:szCs w:val="18"/>
          <w:u w:val="single" w:color="auto"/>
          <w:color w:val="auto"/>
        </w:rPr>
        <w:t>complete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sign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return</w:t>
      </w:r>
      <w:r>
        <w:rPr>
          <w:rFonts w:ascii="Times New Roman" w:cs="Times New Roman" w:eastAsia="Times New Roman" w:hAnsi="Times New Roman"/>
          <w:sz w:val="18"/>
          <w:szCs w:val="18"/>
          <w:color w:val="auto"/>
        </w:rPr>
        <w:t xml:space="preserve"> one copy of this questionnaire as soon as possible, via email, to:</w:t>
      </w:r>
    </w:p>
    <w:p>
      <w:pPr>
        <w:spacing w:after="0" w:line="2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Elite Express Holding Inc.</w:t>
      </w:r>
    </w:p>
    <w:p>
      <w:pPr>
        <w:spacing w:after="0" w:line="2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23046 Avenida de la Carlota, Suite 600, Laguna Hills, CA 92653</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Attn: Yidan Chen, CEO</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info@eliteexpressholding.com</w:t>
      </w: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136130" cy="1758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130" cy="175895"/>
                    </a:xfrm>
                    <a:prstGeom prst="rect">
                      <a:avLst/>
                    </a:prstGeom>
                    <a:noFill/>
                  </pic:spPr>
                </pic:pic>
              </a:graphicData>
            </a:graphic>
          </wp:anchor>
        </w:drawing>
      </w:r>
    </w:p>
    <w:p>
      <w:pPr>
        <w:spacing w:after="0" w:line="26"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18"/>
          <w:szCs w:val="18"/>
          <w:b w:val="1"/>
          <w:bCs w:val="1"/>
          <w:color w:val="auto"/>
        </w:rPr>
        <w:t>(EXACT NAME AS IT SHOULD APPEAR ON SECURITIES)</w:t>
      </w:r>
    </w:p>
    <w:p>
      <w:pPr>
        <w:spacing w:after="0" w:line="229" w:lineRule="exact"/>
        <w:rPr>
          <w:sz w:val="20"/>
          <w:szCs w:val="20"/>
          <w:color w:val="auto"/>
        </w:rPr>
      </w:pPr>
    </w:p>
    <w:p>
      <w:pPr>
        <w:ind w:left="660" w:right="140" w:hanging="652"/>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indicate the country in which you maintain your principal residence and how long you have maintained your principal residence in that country.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26035</wp:posOffset>
            </wp:positionV>
            <wp:extent cx="270891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26035</wp:posOffset>
            </wp:positionV>
            <wp:extent cx="270891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26035</wp:posOffset>
            </wp:positionV>
            <wp:extent cx="270891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17145</wp:posOffset>
            </wp:positionV>
            <wp:extent cx="270891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70891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171450</wp:posOffset>
            </wp:positionV>
            <wp:extent cx="270891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20"/>
          </w:cols>
          <w:pgMar w:left="320" w:top="900" w:right="559" w:bottom="1440" w:gutter="0" w:footer="0" w:header="0"/>
        </w:sectPr>
      </w:pPr>
    </w:p>
    <w:bookmarkStart w:id="20" w:name="page21"/>
    <w:bookmarkEnd w:id="20"/>
    <w:p>
      <w:pPr>
        <w:jc w:val="center"/>
        <w:ind w:right="-799"/>
        <w:spacing w:after="0"/>
        <w:rPr>
          <w:sz w:val="20"/>
          <w:szCs w:val="20"/>
          <w:color w:val="auto"/>
        </w:rPr>
      </w:pPr>
      <w:r>
        <w:rPr>
          <w:rFonts w:ascii="Times New Roman" w:cs="Times New Roman" w:eastAsia="Times New Roman" w:hAnsi="Times New Roman"/>
          <w:sz w:val="18"/>
          <w:szCs w:val="18"/>
          <w:b w:val="1"/>
          <w:bCs w:val="1"/>
          <w:color w:val="auto"/>
        </w:rPr>
        <w:t xml:space="preserve">I. </w:t>
      </w:r>
      <w:r>
        <w:rPr>
          <w:rFonts w:ascii="Times New Roman" w:cs="Times New Roman" w:eastAsia="Times New Roman" w:hAnsi="Times New Roman"/>
          <w:sz w:val="18"/>
          <w:szCs w:val="18"/>
          <w:b w:val="1"/>
          <w:bCs w:val="1"/>
          <w:u w:val="single" w:color="auto"/>
          <w:color w:val="auto"/>
        </w:rPr>
        <w:t>INDIVIDUAL INVESTORS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8"/>
          <w:szCs w:val="18"/>
          <w:color w:val="auto"/>
        </w:rPr>
        <w:t>(Investors other than individuals should turn to Part II)</w:t>
      </w:r>
    </w:p>
    <w:p>
      <w:pPr>
        <w:spacing w:after="0" w:line="221"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 xml:space="preserve">INITIAL </w:t>
      </w:r>
      <w:r>
        <w:rPr>
          <w:rFonts w:ascii="Times New Roman" w:cs="Times New Roman" w:eastAsia="Times New Roman" w:hAnsi="Times New Roman"/>
          <w:sz w:val="18"/>
          <w:szCs w:val="18"/>
          <w:b w:val="1"/>
          <w:bCs w:val="1"/>
          <w:u w:val="single" w:color="auto"/>
          <w:color w:val="auto"/>
        </w:rPr>
        <w:t>EACH</w:t>
      </w:r>
      <w:r>
        <w:rPr>
          <w:rFonts w:ascii="Times New Roman" w:cs="Times New Roman" w:eastAsia="Times New Roman" w:hAnsi="Times New Roman"/>
          <w:sz w:val="18"/>
          <w:szCs w:val="18"/>
          <w:b w:val="1"/>
          <w:bCs w:val="1"/>
          <w:color w:val="auto"/>
        </w:rPr>
        <w:t xml:space="preserve"> BOX TRUE OR FALSE OR COMPLETE, AS APPROPRIATE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Disclosure of Foreign Citizenship</w:t>
      </w:r>
      <w:r>
        <w:rPr>
          <w:rFonts w:ascii="Times New Roman" w:cs="Times New Roman" w:eastAsia="Times New Roman" w:hAnsi="Times New Roman"/>
          <w:sz w:val="18"/>
          <w:szCs w:val="18"/>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______ ________</w:t>
            </w:r>
          </w:p>
        </w:tc>
        <w:tc>
          <w:tcPr>
            <w:tcW w:w="6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You are a citizen of a country other than the United States.</w:t>
            </w:r>
          </w:p>
        </w:tc>
      </w:tr>
      <w:tr>
        <w:trPr>
          <w:trHeight w:val="234"/>
        </w:trPr>
        <w:tc>
          <w:tcPr>
            <w:tcW w:w="440" w:type="dxa"/>
            <w:vAlign w:val="bottom"/>
          </w:tcPr>
          <w:p>
            <w:pPr>
              <w:spacing w:after="0"/>
              <w:rPr>
                <w:sz w:val="20"/>
                <w:szCs w:val="20"/>
                <w:color w:val="auto"/>
              </w:rPr>
            </w:pPr>
          </w:p>
        </w:tc>
        <w:tc>
          <w:tcPr>
            <w:tcW w:w="1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True       False</w:t>
            </w:r>
          </w:p>
        </w:tc>
        <w:tc>
          <w:tcPr>
            <w:tcW w:w="2480" w:type="dxa"/>
            <w:vAlign w:val="bottom"/>
          </w:tcPr>
          <w:p>
            <w:pPr>
              <w:spacing w:after="0"/>
              <w:rPr>
                <w:sz w:val="20"/>
                <w:szCs w:val="20"/>
                <w:color w:val="auto"/>
              </w:rPr>
            </w:pPr>
          </w:p>
        </w:tc>
        <w:tc>
          <w:tcPr>
            <w:tcW w:w="4360" w:type="dxa"/>
            <w:vAlign w:val="bottom"/>
          </w:tcPr>
          <w:p>
            <w:pPr>
              <w:spacing w:after="0"/>
              <w:rPr>
                <w:sz w:val="20"/>
                <w:szCs w:val="20"/>
                <w:color w:val="auto"/>
              </w:rPr>
            </w:pPr>
          </w:p>
        </w:tc>
      </w:tr>
      <w:tr>
        <w:trPr>
          <w:trHeight w:val="432"/>
        </w:trPr>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1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_________________</w:t>
            </w:r>
          </w:p>
        </w:tc>
        <w:tc>
          <w:tcPr>
            <w:tcW w:w="6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9"/>
              </w:rPr>
              <w:t>If the answer to the preceding question is true, specify the country of which you are a citizen.</w:t>
            </w:r>
          </w:p>
        </w:tc>
      </w:tr>
      <w:tr>
        <w:trPr>
          <w:trHeight w:val="391"/>
        </w:trPr>
        <w:tc>
          <w:tcPr>
            <w:tcW w:w="9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Verification of Status as a Non-”U.S. Person” under Regulation S.</w:t>
            </w:r>
          </w:p>
        </w:tc>
      </w:tr>
      <w:tr>
        <w:trPr>
          <w:trHeight w:val="20"/>
        </w:trPr>
        <w:tc>
          <w:tcPr>
            <w:tcW w:w="44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r>
      <w:tr>
        <w:trPr>
          <w:trHeight w:val="453"/>
        </w:trPr>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1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______ ________</w:t>
            </w:r>
          </w:p>
        </w:tc>
        <w:tc>
          <w:tcPr>
            <w:tcW w:w="6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You are a natural person resident in the United States.</w:t>
            </w:r>
          </w:p>
        </w:tc>
      </w:tr>
    </w:tbl>
    <w:p>
      <w:pPr>
        <w:ind w:left="580"/>
        <w:spacing w:after="0"/>
        <w:rPr>
          <w:sz w:val="20"/>
          <w:szCs w:val="20"/>
          <w:color w:val="auto"/>
        </w:rPr>
      </w:pPr>
      <w:r>
        <w:rPr>
          <w:rFonts w:ascii="Times New Roman" w:cs="Times New Roman" w:eastAsia="Times New Roman" w:hAnsi="Times New Roman"/>
          <w:sz w:val="18"/>
          <w:szCs w:val="18"/>
          <w:color w:val="auto"/>
        </w:rPr>
        <w:t>True     False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PLEASE PROVIDE COPIES OF THE IDENTIFICATION DOCUMENTS ISSUED BY THE COUNTRY OF WHICH YOU ARE A CITIZEN.</w:t>
      </w:r>
    </w:p>
    <w:p>
      <w:pPr>
        <w:spacing w:after="0" w:line="233"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b w:val="1"/>
          <w:bCs w:val="1"/>
          <w:color w:val="auto"/>
        </w:rPr>
        <w:t>PLEASE TURN TO PART III AND SIGN AND DATE THIS QUESTIONNAIRE</w:t>
      </w:r>
    </w:p>
    <w:p>
      <w:pPr>
        <w:spacing w:after="0" w:line="200" w:lineRule="exact"/>
        <w:rPr>
          <w:sz w:val="20"/>
          <w:szCs w:val="20"/>
          <w:color w:val="auto"/>
        </w:rPr>
      </w:pPr>
    </w:p>
    <w:p>
      <w:pPr>
        <w:spacing w:after="0" w:line="245"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440"/>
          </w:cols>
          <w:pgMar w:left="320" w:top="900" w:right="1139" w:bottom="1440" w:gutter="0" w:footer="0" w:header="0"/>
        </w:sectPr>
      </w:pPr>
    </w:p>
    <w:bookmarkStart w:id="21" w:name="page22"/>
    <w:bookmarkEnd w:id="21"/>
    <w:p>
      <w:pPr>
        <w:ind w:left="4340" w:hanging="231"/>
        <w:spacing w:after="0"/>
        <w:tabs>
          <w:tab w:leader="none" w:pos="43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NON-INDIVIDUAL INVESTORS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(Please answer Part II only if the purchase is proposed to be undertaken by a corporation, partnership, trust or other entity)</w:t>
      </w:r>
    </w:p>
    <w:p>
      <w:pPr>
        <w:spacing w:after="0" w:line="225"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investment will be made by more than one affiliated entity, please complete a copy of this questionnaire for </w:t>
      </w:r>
      <w:r>
        <w:rPr>
          <w:rFonts w:ascii="Times New Roman" w:cs="Times New Roman" w:eastAsia="Times New Roman" w:hAnsi="Times New Roman"/>
          <w:sz w:val="18"/>
          <w:szCs w:val="18"/>
          <w:u w:val="single" w:color="auto"/>
          <w:color w:val="auto"/>
        </w:rPr>
        <w:t>EACH</w:t>
      </w:r>
      <w:r>
        <w:rPr>
          <w:rFonts w:ascii="Times New Roman" w:cs="Times New Roman" w:eastAsia="Times New Roman" w:hAnsi="Times New Roman"/>
          <w:sz w:val="18"/>
          <w:szCs w:val="18"/>
          <w:color w:val="auto"/>
        </w:rPr>
        <w:t xml:space="preserve"> entity.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PLEASE PROVIDE COPIES OF THE FORMATION DOCUMENTS ISSUED BY THE COUNTRY IN WHICH YOU WERE FORMED.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INITIAL EACH BOX TRUE OR FALSE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Disclosure of Foreign Ownership</w:t>
      </w:r>
      <w:r>
        <w:rPr>
          <w:rFonts w:ascii="Times New Roman" w:cs="Times New Roman" w:eastAsia="Times New Roman" w:hAnsi="Times New Roman"/>
          <w:sz w:val="18"/>
          <w:szCs w:val="18"/>
          <w:color w:val="auto"/>
        </w:rPr>
        <w:t>.</w:t>
      </w:r>
    </w:p>
    <w:p>
      <w:pPr>
        <w:spacing w:after="0" w:line="225" w:lineRule="exact"/>
        <w:rPr>
          <w:sz w:val="20"/>
          <w:szCs w:val="20"/>
          <w:color w:val="auto"/>
        </w:rPr>
      </w:pPr>
    </w:p>
    <w:tbl>
      <w:tblPr>
        <w:tblLayout w:type="fixed"/>
        <w:tblInd w:w="180" w:type="dxa"/>
        <w:tblCellMar>
          <w:top w:w="0" w:type="dxa"/>
          <w:left w:w="0" w:type="dxa"/>
          <w:bottom w:w="0" w:type="dxa"/>
          <w:right w:w="0" w:type="dxa"/>
        </w:tblCellMar>
      </w:tblPr>
      <w:tr>
        <w:trPr>
          <w:trHeight w:val="212"/>
        </w:trPr>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73"/>
              </w:rPr>
              <w:t>1.</w:t>
            </w:r>
          </w:p>
        </w:tc>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_____ _________</w:t>
            </w:r>
          </w:p>
        </w:tc>
        <w:tc>
          <w:tcPr>
            <w:tcW w:w="8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You are an entity organized under the laws of a jurisdiction other than those of the United States or any state, territory or</w:t>
            </w:r>
          </w:p>
        </w:tc>
      </w:tr>
      <w:tr>
        <w:trPr>
          <w:trHeight w:val="238"/>
        </w:trPr>
        <w:tc>
          <w:tcPr>
            <w:tcW w:w="260" w:type="dxa"/>
            <w:vAlign w:val="bottom"/>
          </w:tcPr>
          <w:p>
            <w:pPr>
              <w:spacing w:after="0"/>
              <w:rPr>
                <w:sz w:val="20"/>
                <w:szCs w:val="20"/>
                <w:color w:val="auto"/>
              </w:rPr>
            </w:pPr>
          </w:p>
        </w:tc>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True    False</w:t>
            </w:r>
          </w:p>
        </w:tc>
        <w:tc>
          <w:tcPr>
            <w:tcW w:w="8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xml:space="preserve">possession of the United States (a </w:t>
            </w:r>
            <w:r>
              <w:rPr>
                <w:rFonts w:ascii="Times New Roman" w:cs="Times New Roman" w:eastAsia="Times New Roman" w:hAnsi="Times New Roman"/>
                <w:sz w:val="18"/>
                <w:szCs w:val="18"/>
                <w:b w:val="1"/>
                <w:bCs w:val="1"/>
                <w:i w:val="1"/>
                <w:iCs w:val="1"/>
                <w:color w:val="auto"/>
              </w:rPr>
              <w:t>“Foreign Entity”</w:t>
            </w:r>
            <w:r>
              <w:rPr>
                <w:rFonts w:ascii="Times New Roman" w:cs="Times New Roman" w:eastAsia="Times New Roman" w:hAnsi="Times New Roman"/>
                <w:sz w:val="18"/>
                <w:szCs w:val="18"/>
                <w:color w:val="auto"/>
              </w:rPr>
              <w:t>).</w:t>
            </w:r>
          </w:p>
        </w:tc>
      </w:tr>
      <w:tr>
        <w:trPr>
          <w:trHeight w:val="414"/>
        </w:trPr>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73"/>
              </w:rPr>
              <w:t>2.</w:t>
            </w:r>
          </w:p>
        </w:tc>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_____ _________</w:t>
            </w:r>
          </w:p>
        </w:tc>
        <w:tc>
          <w:tcPr>
            <w:tcW w:w="898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You are a corporation of which, in the aggregate, more than one-fourth of the capital stock is owned of record or voted by</w:t>
            </w:r>
          </w:p>
        </w:tc>
      </w:tr>
      <w:tr>
        <w:trPr>
          <w:trHeight w:val="212"/>
        </w:trPr>
        <w:tc>
          <w:tcPr>
            <w:tcW w:w="260" w:type="dxa"/>
            <w:vAlign w:val="bottom"/>
          </w:tcPr>
          <w:p>
            <w:pPr>
              <w:spacing w:after="0"/>
              <w:rPr>
                <w:sz w:val="18"/>
                <w:szCs w:val="18"/>
                <w:color w:val="auto"/>
              </w:rPr>
            </w:pPr>
          </w:p>
        </w:tc>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True    False</w:t>
            </w:r>
          </w:p>
        </w:tc>
        <w:tc>
          <w:tcPr>
            <w:tcW w:w="8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Citizens, Foreign Entities, Foreign Corporations (as defined below) or Foreign partnerships (as defined below)</w:t>
            </w:r>
          </w:p>
        </w:tc>
      </w:tr>
      <w:tr>
        <w:trPr>
          <w:trHeight w:val="238"/>
        </w:trPr>
        <w:tc>
          <w:tcPr>
            <w:tcW w:w="2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i w:val="1"/>
                <w:iCs w:val="1"/>
                <w:color w:val="auto"/>
              </w:rPr>
              <w:t>“Foreign Corporation”</w:t>
            </w:r>
            <w:r>
              <w:rPr>
                <w:rFonts w:ascii="Times New Roman" w:cs="Times New Roman" w:eastAsia="Times New Roman" w:hAnsi="Times New Roman"/>
                <w:sz w:val="18"/>
                <w:szCs w:val="18"/>
                <w:color w:val="auto"/>
              </w:rPr>
              <w:t>)</w:t>
            </w:r>
          </w:p>
        </w:tc>
      </w:tr>
      <w:tr>
        <w:trPr>
          <w:trHeight w:val="410"/>
        </w:trPr>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73"/>
              </w:rPr>
              <w:t>3.</w:t>
            </w:r>
          </w:p>
        </w:tc>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_____ _________</w:t>
            </w:r>
          </w:p>
        </w:tc>
        <w:tc>
          <w:tcPr>
            <w:tcW w:w="8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You are a general or limited partnership of which any general or limited partner is a Foreign Citizen, Foreign Entity,</w:t>
            </w:r>
          </w:p>
        </w:tc>
      </w:tr>
      <w:tr>
        <w:trPr>
          <w:trHeight w:val="238"/>
        </w:trPr>
        <w:tc>
          <w:tcPr>
            <w:tcW w:w="260" w:type="dxa"/>
            <w:vAlign w:val="bottom"/>
          </w:tcPr>
          <w:p>
            <w:pPr>
              <w:spacing w:after="0"/>
              <w:rPr>
                <w:sz w:val="20"/>
                <w:szCs w:val="20"/>
                <w:color w:val="auto"/>
              </w:rPr>
            </w:pPr>
          </w:p>
        </w:tc>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True    False</w:t>
            </w:r>
          </w:p>
        </w:tc>
        <w:tc>
          <w:tcPr>
            <w:tcW w:w="8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xml:space="preserve">Foreign Government, Foreign Corporation or Foreign Partnership (as defined below) (a </w:t>
            </w:r>
            <w:r>
              <w:rPr>
                <w:rFonts w:ascii="Times New Roman" w:cs="Times New Roman" w:eastAsia="Times New Roman" w:hAnsi="Times New Roman"/>
                <w:sz w:val="18"/>
                <w:szCs w:val="18"/>
                <w:b w:val="1"/>
                <w:bCs w:val="1"/>
                <w:i w:val="1"/>
                <w:iCs w:val="1"/>
                <w:color w:val="auto"/>
              </w:rPr>
              <w:t>“Foreign Partnership”</w:t>
            </w:r>
            <w:r>
              <w:rPr>
                <w:rFonts w:ascii="Times New Roman" w:cs="Times New Roman" w:eastAsia="Times New Roman" w:hAnsi="Times New Roman"/>
                <w:sz w:val="18"/>
                <w:szCs w:val="18"/>
                <w:color w:val="auto"/>
              </w:rPr>
              <w:t>)</w:t>
            </w:r>
          </w:p>
        </w:tc>
      </w:tr>
      <w:tr>
        <w:trPr>
          <w:trHeight w:val="414"/>
        </w:trPr>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73"/>
              </w:rPr>
              <w:t>4.</w:t>
            </w:r>
          </w:p>
        </w:tc>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_____ _________</w:t>
            </w:r>
          </w:p>
        </w:tc>
        <w:tc>
          <w:tcPr>
            <w:tcW w:w="8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You are a representative of, or entity controlled by, any of the entities listed in items 1 through 3 above.</w:t>
            </w:r>
          </w:p>
        </w:tc>
      </w:tr>
      <w:tr>
        <w:trPr>
          <w:trHeight w:val="234"/>
        </w:trPr>
        <w:tc>
          <w:tcPr>
            <w:tcW w:w="260" w:type="dxa"/>
            <w:vAlign w:val="bottom"/>
          </w:tcPr>
          <w:p>
            <w:pPr>
              <w:spacing w:after="0"/>
              <w:rPr>
                <w:sz w:val="20"/>
                <w:szCs w:val="20"/>
                <w:color w:val="auto"/>
              </w:rPr>
            </w:pPr>
          </w:p>
        </w:tc>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True    False</w:t>
            </w:r>
          </w:p>
        </w:tc>
        <w:tc>
          <w:tcPr>
            <w:tcW w:w="8980" w:type="dxa"/>
            <w:vAlign w:val="bottom"/>
          </w:tcPr>
          <w:p>
            <w:pPr>
              <w:spacing w:after="0"/>
              <w:rPr>
                <w:sz w:val="20"/>
                <w:szCs w:val="20"/>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Verification of Status as a Non-”U.S. Person” under Regulation S</w:t>
      </w:r>
      <w:r>
        <w:rPr>
          <w:rFonts w:ascii="Times New Roman" w:cs="Times New Roman" w:eastAsia="Times New Roman" w:hAnsi="Times New Roman"/>
          <w:sz w:val="18"/>
          <w:szCs w:val="18"/>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_____ _________</w:t>
            </w:r>
          </w:p>
        </w:tc>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You are a partnership or corporation organized or incorporated under the laws of the United States.</w:t>
            </w:r>
          </w:p>
        </w:tc>
      </w:tr>
      <w:tr>
        <w:trPr>
          <w:trHeight w:val="234"/>
        </w:trPr>
        <w:tc>
          <w:tcPr>
            <w:tcW w:w="440" w:type="dxa"/>
            <w:vAlign w:val="bottom"/>
          </w:tcPr>
          <w:p>
            <w:pPr>
              <w:spacing w:after="0"/>
              <w:rPr>
                <w:sz w:val="20"/>
                <w:szCs w:val="20"/>
                <w:color w:val="auto"/>
              </w:rPr>
            </w:pPr>
          </w:p>
        </w:tc>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True    False</w:t>
            </w:r>
          </w:p>
        </w:tc>
        <w:tc>
          <w:tcPr>
            <w:tcW w:w="9100" w:type="dxa"/>
            <w:vAlign w:val="bottom"/>
          </w:tcPr>
          <w:p>
            <w:pPr>
              <w:spacing w:after="0"/>
              <w:rPr>
                <w:sz w:val="20"/>
                <w:szCs w:val="20"/>
                <w:color w:val="auto"/>
              </w:rPr>
            </w:pPr>
          </w:p>
        </w:tc>
      </w:tr>
      <w:tr>
        <w:trPr>
          <w:trHeight w:val="414"/>
        </w:trPr>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_____ _________</w:t>
            </w:r>
          </w:p>
        </w:tc>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You are an estate of which any executor or administrator is a U.S. Person. If the preceding sentence is true, but the</w:t>
            </w:r>
          </w:p>
        </w:tc>
      </w:tr>
      <w:tr>
        <w:trPr>
          <w:trHeight w:val="216"/>
        </w:trPr>
        <w:tc>
          <w:tcPr>
            <w:tcW w:w="440" w:type="dxa"/>
            <w:vAlign w:val="bottom"/>
          </w:tcPr>
          <w:p>
            <w:pPr>
              <w:spacing w:after="0"/>
              <w:rPr>
                <w:sz w:val="18"/>
                <w:szCs w:val="18"/>
                <w:color w:val="auto"/>
              </w:rPr>
            </w:pPr>
          </w:p>
        </w:tc>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True    False</w:t>
            </w:r>
          </w:p>
        </w:tc>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executor or administrator who is a U.S. Person is a professional fiduciary and (i) there is another executor or administrator</w:t>
            </w:r>
          </w:p>
        </w:tc>
      </w:tr>
      <w:tr>
        <w:trPr>
          <w:trHeight w:val="216"/>
        </w:trPr>
        <w:tc>
          <w:tcPr>
            <w:tcW w:w="4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who is a non-U.S. Person who has shared or sole investment discretion with respect to the assets of the estate; and (ii) the</w:t>
            </w:r>
          </w:p>
        </w:tc>
      </w:tr>
      <w:tr>
        <w:trPr>
          <w:trHeight w:val="234"/>
        </w:trPr>
        <w:tc>
          <w:tcPr>
            <w:tcW w:w="4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estate is governed by foreign law, you may answer “False.”</w:t>
            </w:r>
          </w:p>
        </w:tc>
      </w:tr>
      <w:tr>
        <w:trPr>
          <w:trHeight w:val="414"/>
        </w:trPr>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_____ _________</w:t>
            </w:r>
          </w:p>
        </w:tc>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You are a trust of which any trustee is a U.S. Person. If the preceding sentence is true, but the trustee who is a U.S. Person</w:t>
            </w:r>
          </w:p>
        </w:tc>
      </w:tr>
      <w:tr>
        <w:trPr>
          <w:trHeight w:val="216"/>
        </w:trPr>
        <w:tc>
          <w:tcPr>
            <w:tcW w:w="440" w:type="dxa"/>
            <w:vAlign w:val="bottom"/>
          </w:tcPr>
          <w:p>
            <w:pPr>
              <w:spacing w:after="0"/>
              <w:rPr>
                <w:sz w:val="18"/>
                <w:szCs w:val="18"/>
                <w:color w:val="auto"/>
              </w:rPr>
            </w:pPr>
          </w:p>
        </w:tc>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True    False</w:t>
            </w:r>
          </w:p>
        </w:tc>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is a professional fiduciary and (i) there is another trustee who is a non-U.S. Person who has shared or sole investment</w:t>
            </w:r>
          </w:p>
        </w:tc>
      </w:tr>
      <w:tr>
        <w:trPr>
          <w:trHeight w:val="234"/>
        </w:trPr>
        <w:tc>
          <w:tcPr>
            <w:tcW w:w="4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discretion with respect to the trust assets; and (ii) no beneficiary of the trust is a U.S. Person, you may answer “False.”</w:t>
            </w:r>
          </w:p>
        </w:tc>
      </w:tr>
      <w:tr>
        <w:trPr>
          <w:trHeight w:val="414"/>
        </w:trPr>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_____ _________</w:t>
            </w:r>
          </w:p>
        </w:tc>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You are an agency or branch of a foreign entity located in the United States.</w:t>
            </w:r>
          </w:p>
        </w:tc>
      </w:tr>
      <w:tr>
        <w:trPr>
          <w:trHeight w:val="234"/>
        </w:trPr>
        <w:tc>
          <w:tcPr>
            <w:tcW w:w="440" w:type="dxa"/>
            <w:vAlign w:val="bottom"/>
          </w:tcPr>
          <w:p>
            <w:pPr>
              <w:spacing w:after="0"/>
              <w:rPr>
                <w:sz w:val="20"/>
                <w:szCs w:val="20"/>
                <w:color w:val="auto"/>
              </w:rPr>
            </w:pPr>
          </w:p>
        </w:tc>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True    False</w:t>
            </w:r>
          </w:p>
        </w:tc>
        <w:tc>
          <w:tcPr>
            <w:tcW w:w="9100" w:type="dxa"/>
            <w:vAlign w:val="bottom"/>
          </w:tcPr>
          <w:p>
            <w:pPr>
              <w:spacing w:after="0"/>
              <w:rPr>
                <w:sz w:val="20"/>
                <w:szCs w:val="20"/>
                <w:color w:val="auto"/>
              </w:rPr>
            </w:pPr>
          </w:p>
        </w:tc>
      </w:tr>
      <w:tr>
        <w:trPr>
          <w:trHeight w:val="414"/>
        </w:trPr>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_____ _________</w:t>
            </w:r>
          </w:p>
        </w:tc>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You are a non-discretionary or similar account (other than an estate or trust) held by a dealer or fiduciary for the benefit or</w:t>
            </w:r>
          </w:p>
        </w:tc>
      </w:tr>
      <w:tr>
        <w:trPr>
          <w:trHeight w:val="234"/>
        </w:trPr>
        <w:tc>
          <w:tcPr>
            <w:tcW w:w="440" w:type="dxa"/>
            <w:vAlign w:val="bottom"/>
          </w:tcPr>
          <w:p>
            <w:pPr>
              <w:spacing w:after="0"/>
              <w:rPr>
                <w:sz w:val="20"/>
                <w:szCs w:val="20"/>
                <w:color w:val="auto"/>
              </w:rPr>
            </w:pPr>
          </w:p>
        </w:tc>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True    False</w:t>
            </w:r>
          </w:p>
        </w:tc>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 of a U.S. Person.</w:t>
            </w:r>
          </w:p>
        </w:tc>
      </w:tr>
      <w:tr>
        <w:trPr>
          <w:trHeight w:val="414"/>
        </w:trPr>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_____ _________</w:t>
            </w:r>
          </w:p>
        </w:tc>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You are a discretionary account or similar account (other than an estate or trust) held by a dealer or other fiduciary</w:t>
            </w:r>
          </w:p>
        </w:tc>
      </w:tr>
      <w:tr>
        <w:trPr>
          <w:trHeight w:val="216"/>
        </w:trPr>
        <w:tc>
          <w:tcPr>
            <w:tcW w:w="440" w:type="dxa"/>
            <w:vAlign w:val="bottom"/>
          </w:tcPr>
          <w:p>
            <w:pPr>
              <w:spacing w:after="0"/>
              <w:rPr>
                <w:sz w:val="18"/>
                <w:szCs w:val="18"/>
                <w:color w:val="auto"/>
              </w:rPr>
            </w:pPr>
          </w:p>
        </w:tc>
        <w:tc>
          <w:tcPr>
            <w:tcW w:w="1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True    False</w:t>
            </w:r>
          </w:p>
        </w:tc>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organized or incorporated, or (if an individual) resident in the United States. If the preceding sentence is true, but such</w:t>
            </w:r>
          </w:p>
        </w:tc>
      </w:tr>
      <w:tr>
        <w:trPr>
          <w:trHeight w:val="216"/>
        </w:trPr>
        <w:tc>
          <w:tcPr>
            <w:tcW w:w="4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 is held by a dealer or other professional fiduciary organized or incorporated, or resident in the United States for</w:t>
            </w:r>
          </w:p>
        </w:tc>
      </w:tr>
      <w:tr>
        <w:trPr>
          <w:trHeight w:val="234"/>
        </w:trPr>
        <w:tc>
          <w:tcPr>
            <w:tcW w:w="4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benefit or account of a non-U.S. Person, you may answer “False.”</w:t>
            </w:r>
          </w:p>
        </w:tc>
      </w:tr>
      <w:tr>
        <w:trPr>
          <w:trHeight w:val="648"/>
        </w:trPr>
        <w:tc>
          <w:tcPr>
            <w:tcW w:w="4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9100" w:type="dxa"/>
            <w:vAlign w:val="bottom"/>
            <w:tcBorders>
              <w:bottom w:val="single" w:sz="8" w:color="auto"/>
            </w:tcBorders>
          </w:tcPr>
          <w:p>
            <w:pPr>
              <w:ind w:left="3280"/>
              <w:spacing w:after="0"/>
              <w:rPr>
                <w:sz w:val="20"/>
                <w:szCs w:val="20"/>
                <w:color w:val="auto"/>
              </w:rPr>
            </w:pPr>
            <w:r>
              <w:rPr>
                <w:rFonts w:ascii="Times New Roman" w:cs="Times New Roman" w:eastAsia="Times New Roman" w:hAnsi="Times New Roman"/>
                <w:sz w:val="18"/>
                <w:szCs w:val="18"/>
                <w:color w:val="auto"/>
              </w:rPr>
              <w:t>A-18</w:t>
            </w:r>
          </w:p>
        </w:tc>
      </w:tr>
    </w:tbl>
    <w:p>
      <w:pPr>
        <w:sectPr>
          <w:pgSz w:w="11900" w:h="16838" w:orient="portrait"/>
          <w:cols w:equalWidth="0" w:num="1">
            <w:col w:w="11240"/>
          </w:cols>
          <w:pgMar w:left="320" w:top="900" w:right="339" w:bottom="144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1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_____ _________</w:t>
            </w:r>
          </w:p>
        </w:tc>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You are a partnership or corporation that was organized under the laws of any foreign jurisdiction by a U.S. Person</w:t>
            </w:r>
          </w:p>
        </w:tc>
      </w:tr>
      <w:tr>
        <w:trPr>
          <w:trHeight w:val="216"/>
        </w:trPr>
        <w:tc>
          <w:tcPr>
            <w:tcW w:w="460" w:type="dxa"/>
            <w:vAlign w:val="bottom"/>
          </w:tcPr>
          <w:p>
            <w:pPr>
              <w:spacing w:after="0"/>
              <w:rPr>
                <w:sz w:val="18"/>
                <w:szCs w:val="18"/>
                <w:color w:val="auto"/>
              </w:rPr>
            </w:pPr>
          </w:p>
        </w:tc>
        <w:tc>
          <w:tcPr>
            <w:tcW w:w="1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True    False</w:t>
            </w:r>
          </w:p>
        </w:tc>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principally for the purpose of investing in securities not registered under the Securities Act not organized or incorporated.</w:t>
            </w:r>
          </w:p>
        </w:tc>
      </w:tr>
      <w:tr>
        <w:trPr>
          <w:trHeight w:val="216"/>
        </w:trPr>
        <w:tc>
          <w:tcPr>
            <w:tcW w:w="4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If the preceding sentence is true, but you were organized or incorporated and are owned by accredited investors (as defined</w:t>
            </w:r>
          </w:p>
        </w:tc>
      </w:tr>
      <w:tr>
        <w:trPr>
          <w:trHeight w:val="234"/>
        </w:trPr>
        <w:tc>
          <w:tcPr>
            <w:tcW w:w="4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 rule 501(a) of Regulation D) who are not natural persons, estates or trusts, you may answer “False.”</w:t>
            </w:r>
          </w:p>
        </w:tc>
      </w:tr>
      <w:tr>
        <w:trPr>
          <w:trHeight w:val="414"/>
        </w:trPr>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1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_____ _________</w:t>
            </w:r>
          </w:p>
        </w:tc>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You are an employee benefit plan established and administered in accordance with the law and customary practices and</w:t>
            </w:r>
          </w:p>
        </w:tc>
      </w:tr>
      <w:tr>
        <w:trPr>
          <w:trHeight w:val="234"/>
        </w:trPr>
        <w:tc>
          <w:tcPr>
            <w:tcW w:w="460" w:type="dxa"/>
            <w:vAlign w:val="bottom"/>
          </w:tcPr>
          <w:p>
            <w:pPr>
              <w:spacing w:after="0"/>
              <w:rPr>
                <w:sz w:val="20"/>
                <w:szCs w:val="20"/>
                <w:color w:val="auto"/>
              </w:rPr>
            </w:pPr>
          </w:p>
        </w:tc>
        <w:tc>
          <w:tcPr>
            <w:tcW w:w="1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True    False</w:t>
            </w:r>
          </w:p>
        </w:tc>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documentation of a country other than the United States.</w:t>
            </w:r>
          </w:p>
        </w:tc>
      </w:tr>
      <w:tr>
        <w:trPr>
          <w:trHeight w:val="414"/>
        </w:trPr>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1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_____ _________</w:t>
            </w:r>
          </w:p>
        </w:tc>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You are an agency or branch of a U.S. Person located outside the United States that is (i) operated for valid business</w:t>
            </w:r>
          </w:p>
        </w:tc>
      </w:tr>
      <w:tr>
        <w:trPr>
          <w:trHeight w:val="216"/>
        </w:trPr>
        <w:tc>
          <w:tcPr>
            <w:tcW w:w="460" w:type="dxa"/>
            <w:vAlign w:val="bottom"/>
          </w:tcPr>
          <w:p>
            <w:pPr>
              <w:spacing w:after="0"/>
              <w:rPr>
                <w:sz w:val="18"/>
                <w:szCs w:val="18"/>
                <w:color w:val="auto"/>
              </w:rPr>
            </w:pPr>
          </w:p>
        </w:tc>
        <w:tc>
          <w:tcPr>
            <w:tcW w:w="1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True    False</w:t>
            </w:r>
          </w:p>
        </w:tc>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reasons; (ii) engaged in the business of insurance or banking; and (iii) subject to substantive insurance or banking</w:t>
            </w:r>
          </w:p>
        </w:tc>
      </w:tr>
      <w:tr>
        <w:trPr>
          <w:trHeight w:val="234"/>
        </w:trPr>
        <w:tc>
          <w:tcPr>
            <w:tcW w:w="4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regulation, respectively, where located.</w:t>
            </w:r>
          </w:p>
        </w:tc>
      </w:tr>
      <w:tr>
        <w:trPr>
          <w:trHeight w:val="414"/>
        </w:trPr>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1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_____ _________</w:t>
            </w:r>
          </w:p>
        </w:tc>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You are the International Monetary Fund, the International Bank for Reconstruction and Development, the Inter-American</w:t>
            </w:r>
          </w:p>
        </w:tc>
      </w:tr>
      <w:tr>
        <w:trPr>
          <w:trHeight w:val="216"/>
        </w:trPr>
        <w:tc>
          <w:tcPr>
            <w:tcW w:w="460" w:type="dxa"/>
            <w:vAlign w:val="bottom"/>
          </w:tcPr>
          <w:p>
            <w:pPr>
              <w:spacing w:after="0"/>
              <w:rPr>
                <w:sz w:val="18"/>
                <w:szCs w:val="18"/>
                <w:color w:val="auto"/>
              </w:rPr>
            </w:pPr>
          </w:p>
        </w:tc>
        <w:tc>
          <w:tcPr>
            <w:tcW w:w="1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True    False</w:t>
            </w:r>
          </w:p>
        </w:tc>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Development Bank, the Asian Development Bank, the African Development Bank, the United Nations, or one of their</w:t>
            </w:r>
          </w:p>
        </w:tc>
      </w:tr>
      <w:tr>
        <w:trPr>
          <w:trHeight w:val="234"/>
        </w:trPr>
        <w:tc>
          <w:tcPr>
            <w:tcW w:w="4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agencies, affiliates or pension plans.</w:t>
            </w:r>
          </w:p>
        </w:tc>
      </w:tr>
      <w:tr>
        <w:trPr>
          <w:trHeight w:val="648"/>
        </w:trPr>
        <w:tc>
          <w:tcPr>
            <w:tcW w:w="4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9100" w:type="dxa"/>
            <w:vAlign w:val="bottom"/>
            <w:tcBorders>
              <w:bottom w:val="single" w:sz="8" w:color="auto"/>
            </w:tcBorders>
          </w:tcPr>
          <w:p>
            <w:pPr>
              <w:ind w:left="3280"/>
              <w:spacing w:after="0"/>
              <w:rPr>
                <w:sz w:val="20"/>
                <w:szCs w:val="20"/>
                <w:color w:val="auto"/>
              </w:rPr>
            </w:pPr>
            <w:r>
              <w:rPr>
                <w:rFonts w:ascii="Times New Roman" w:cs="Times New Roman" w:eastAsia="Times New Roman" w:hAnsi="Times New Roman"/>
                <w:sz w:val="18"/>
                <w:szCs w:val="18"/>
                <w:color w:val="auto"/>
              </w:rPr>
              <w:t>A-19</w:t>
            </w:r>
          </w:p>
        </w:tc>
      </w:tr>
    </w:tbl>
    <w:p>
      <w:pPr>
        <w:sectPr>
          <w:pgSz w:w="11900" w:h="16838" w:orient="portrait"/>
          <w:cols w:equalWidth="0" w:num="1">
            <w:col w:w="11240"/>
          </w:cols>
          <w:pgMar w:left="320" w:top="904" w:right="339" w:bottom="1440" w:gutter="0" w:footer="0" w:header="0"/>
        </w:sectPr>
      </w:pPr>
    </w:p>
    <w:bookmarkStart w:id="23" w:name="page24"/>
    <w:bookmarkEnd w:id="23"/>
    <w:p>
      <w:pPr>
        <w:ind w:left="5240" w:hanging="294"/>
        <w:spacing w:after="0"/>
        <w:tabs>
          <w:tab w:leader="none" w:pos="52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You agree that the Company may disclose this questionnaire to such parties as the Company deems appropriate to establish the availability of exemptions from registration under federal and state securities laws. You represent that the information furnished in this questionnaire is true, complete and correct and you acknowledge that the Company and its counsel are relying on the truth and accuracy of such information to comply with federal and state securities laws. You agree to notify the Company promptly of any changes in the foregoing information that may occur prior to the investment.</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INDIVIDUALS:</w:t>
      </w:r>
    </w:p>
    <w:p>
      <w:pPr>
        <w:spacing w:after="0" w:line="200" w:lineRule="exact"/>
        <w:rPr>
          <w:sz w:val="20"/>
          <w:szCs w:val="20"/>
          <w:color w:val="auto"/>
        </w:rPr>
      </w:pPr>
    </w:p>
    <w:p>
      <w:pPr>
        <w:spacing w:after="0" w:line="27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356616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5"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26035</wp:posOffset>
            </wp:positionV>
            <wp:extent cx="30689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2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ENTITIES:</w:t>
      </w:r>
    </w:p>
    <w:p>
      <w:pPr>
        <w:spacing w:after="0" w:line="200" w:lineRule="exact"/>
        <w:rPr>
          <w:sz w:val="20"/>
          <w:szCs w:val="20"/>
          <w:color w:val="auto"/>
        </w:rPr>
      </w:pPr>
    </w:p>
    <w:p>
      <w:pPr>
        <w:spacing w:after="0" w:line="27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of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356616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35661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of Signing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35661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of Signing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356616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5"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26035</wp:posOffset>
            </wp:positionV>
            <wp:extent cx="30689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0689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80"/>
      </w:cols>
      <w:pgMar w:left="320" w:top="90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lvl w:ilvl="1">
      <w:lvlJc w:val="left"/>
      <w:lvlText w:val="%2"/>
      <w:numFmt w:val="decimal"/>
      <w:start w:val="104"/>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lowerRoman"/>
      <w:start w:val="1"/>
    </w:lvl>
  </w:abstractNum>
  <w:abstractNum w:abstractNumId="4">
    <w:nsid w:val="66EF438D"/>
    <w:multiLevelType w:val="hybridMultilevel"/>
    <w:lvl w:ilvl="0">
      <w:lvlJc w:val="left"/>
      <w:lvlText w:val="%1."/>
      <w:numFmt w:val="decimal"/>
      <w:start w:val="2"/>
    </w:lvl>
  </w:abstractNum>
  <w:abstractNum w:abstractNumId="5">
    <w:nsid w:val="140E0F76"/>
    <w:multiLevelType w:val="hybridMultilevel"/>
    <w:lvl w:ilvl="0">
      <w:lvlJc w:val="left"/>
      <w:lvlText w:val="%1."/>
      <w:numFmt w:val="decimal"/>
      <w:start w:val="3"/>
    </w:lvl>
  </w:abstractNum>
  <w:abstractNum w:abstractNumId="6">
    <w:nsid w:val="3352255A"/>
    <w:multiLevelType w:val="hybridMultilevel"/>
    <w:lvl w:ilvl="0">
      <w:lvlJc w:val="left"/>
      <w:lvlText w:val="(%1)"/>
      <w:numFmt w:val="lowerRoman"/>
      <w:start w:val="3"/>
    </w:lvl>
  </w:abstractNum>
  <w:abstractNum w:abstractNumId="7">
    <w:nsid w:val="109CF92E"/>
    <w:multiLevelType w:val="hybridMultilevel"/>
    <w:lvl w:ilvl="0">
      <w:lvlJc w:val="left"/>
      <w:lvlText w:val="(%1)"/>
      <w:numFmt w:val="lowerRoman"/>
      <w:start w:val="2"/>
    </w:lvl>
  </w:abstractNum>
  <w:abstractNum w:abstractNumId="8">
    <w:nsid w:val="DED7263"/>
    <w:multiLevelType w:val="hybridMultilevel"/>
    <w:lvl w:ilvl="0">
      <w:lvlJc w:val="left"/>
      <w:lvlText w:val="(%1)"/>
      <w:numFmt w:val="upperLetter"/>
      <w:start w:val="1"/>
    </w:lvl>
    <w:lvl w:ilvl="1">
      <w:lvlJc w:val="left"/>
      <w:lvlText w:val="(%2)"/>
      <w:numFmt w:val="decimal"/>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4"/>
    </w:lvl>
  </w:abstractNum>
  <w:abstractNum w:abstractNumId="11">
    <w:nsid w:val="41A7C4C9"/>
    <w:multiLevelType w:val="hybridMultilevel"/>
    <w:lvl w:ilvl="0">
      <w:lvlJc w:val="left"/>
      <w:lvlText w:val="%1."/>
      <w:numFmt w:val="decimal"/>
      <w:start w:val="5"/>
    </w:lvl>
  </w:abstractNum>
  <w:abstractNum w:abstractNumId="12">
    <w:nsid w:val="6B68079A"/>
    <w:multiLevelType w:val="hybridMultilevel"/>
    <w:lvl w:ilvl="0">
      <w:lvlJc w:val="left"/>
      <w:lvlText w:val="%1."/>
      <w:numFmt w:val="decimal"/>
      <w:start w:val="6"/>
    </w:lvl>
  </w:abstractNum>
  <w:abstractNum w:abstractNumId="13">
    <w:nsid w:val="4E6AFB66"/>
    <w:multiLevelType w:val="hybridMultilevel"/>
    <w:lvl w:ilvl="0">
      <w:lvlJc w:val="left"/>
      <w:lvlText w:val="(%1)"/>
      <w:numFmt w:val="lowerRoman"/>
      <w:start w:val="1"/>
    </w:lvl>
  </w:abstractNum>
  <w:abstractNum w:abstractNumId="14">
    <w:nsid w:val="25E45D32"/>
    <w:multiLevelType w:val="hybridMultilevel"/>
    <w:lvl w:ilvl="0">
      <w:lvlJc w:val="left"/>
      <w:lvlText w:val="(%1)"/>
      <w:numFmt w:val="lowerRoman"/>
      <w:start w:val="1"/>
    </w:lvl>
  </w:abstractNum>
  <w:abstractNum w:abstractNumId="15">
    <w:nsid w:val="519B500D"/>
    <w:multiLevelType w:val="hybridMultilevel"/>
    <w:lvl w:ilvl="0">
      <w:lvlJc w:val="left"/>
      <w:lvlText w:val="%1."/>
      <w:numFmt w:val="decimal"/>
      <w:start w:val="1"/>
    </w:lvl>
  </w:abstractNum>
  <w:abstractNum w:abstractNumId="16">
    <w:nsid w:val="431BD7B7"/>
    <w:multiLevelType w:val="hybridMultilevel"/>
    <w:lvl w:ilvl="0">
      <w:lvlJc w:val="left"/>
      <w:lvlText w:val="%1."/>
      <w:numFmt w:val="upperLetter"/>
      <w:start w:val="35"/>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1."/>
      <w:numFmt w:val="upp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2026-03-11T15:28:52Z</dcterms:created>
  <dcterms:modified xsi:type="dcterms:W3CDTF">2026-03-11T15:28:52Z</dcterms:modified>
</cp:coreProperties>
</file>